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adjustRightInd w:val="0"/>
        <w:snapToGrid w:val="0"/>
        <w:spacing w:before="120" w:after="120" w:line="276" w:lineRule="auto"/>
        <w:jc w:val="center"/>
        <w:rPr>
          <w:rFonts w:eastAsia="华文中宋"/>
          <w:color w:val="auto"/>
          <w:sz w:val="44"/>
          <w:szCs w:val="44"/>
          <w:highlight w:val="none"/>
        </w:rPr>
      </w:pPr>
      <w:bookmarkStart w:id="14" w:name="_GoBack"/>
      <w:bookmarkEnd w:id="14"/>
      <w:r>
        <w:rPr>
          <w:rFonts w:hint="eastAsia" w:eastAsia="华文中宋"/>
          <w:color w:val="auto"/>
          <w:sz w:val="44"/>
          <w:szCs w:val="44"/>
          <w:highlight w:val="none"/>
        </w:rPr>
        <w:t xml:space="preserve"> 询价文件</w:t>
      </w:r>
    </w:p>
    <w:p>
      <w:pPr>
        <w:shd w:val="clear" w:color="auto" w:fill="auto"/>
        <w:spacing w:line="600" w:lineRule="exact"/>
        <w:ind w:firstLine="640" w:firstLineChars="200"/>
        <w:rPr>
          <w:rFonts w:eastAsia="仿宋_GB2312"/>
          <w:color w:val="auto"/>
          <w:sz w:val="32"/>
          <w:szCs w:val="32"/>
          <w:highlight w:val="none"/>
        </w:rPr>
      </w:pP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广东莞揭实业投资发展有限公司</w:t>
      </w:r>
      <w:r>
        <w:rPr>
          <w:rFonts w:hint="eastAsia" w:eastAsia="仿宋_GB2312"/>
          <w:color w:val="auto"/>
          <w:sz w:val="32"/>
          <w:szCs w:val="32"/>
          <w:highlight w:val="none"/>
          <w:u w:val="single"/>
          <w:lang w:val="en-US" w:eastAsia="zh-CN"/>
        </w:rPr>
        <w:t xml:space="preserve"> </w:t>
      </w:r>
      <w:r>
        <w:rPr>
          <w:rFonts w:hint="eastAsia" w:eastAsia="仿宋_GB2312"/>
          <w:color w:val="auto"/>
          <w:sz w:val="32"/>
          <w:szCs w:val="32"/>
          <w:highlight w:val="none"/>
        </w:rPr>
        <w:t>需采购一家</w:t>
      </w:r>
      <w:r>
        <w:rPr>
          <w:rFonts w:hint="eastAsia"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人力资源管理咨询服务</w:t>
      </w:r>
      <w:r>
        <w:rPr>
          <w:rFonts w:hint="eastAsia" w:eastAsia="仿宋_GB2312"/>
          <w:color w:val="auto"/>
          <w:sz w:val="32"/>
          <w:szCs w:val="32"/>
          <w:highlight w:val="none"/>
          <w:u w:val="single"/>
          <w:lang w:val="en-US" w:eastAsia="zh-CN"/>
        </w:rPr>
        <w:t xml:space="preserve"> </w:t>
      </w:r>
      <w:r>
        <w:rPr>
          <w:rFonts w:hint="eastAsia" w:eastAsia="仿宋_GB2312"/>
          <w:color w:val="auto"/>
          <w:sz w:val="32"/>
          <w:szCs w:val="32"/>
          <w:highlight w:val="none"/>
        </w:rPr>
        <w:t>单位，现将相关情况介绍如下：</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一、项目名称及内容</w:t>
      </w:r>
    </w:p>
    <w:p>
      <w:pPr>
        <w:shd w:val="clear" w:color="auto" w:fill="auto"/>
        <w:adjustRightInd w:val="0"/>
        <w:snapToGrid w:val="0"/>
        <w:spacing w:line="600" w:lineRule="exact"/>
        <w:ind w:firstLine="640" w:firstLineChars="200"/>
        <w:rPr>
          <w:rFonts w:hint="eastAsia" w:eastAsia="仿宋_GB2312"/>
          <w:color w:val="auto"/>
          <w:sz w:val="32"/>
          <w:szCs w:val="32"/>
          <w:highlight w:val="none"/>
          <w:u w:val="single"/>
        </w:rPr>
      </w:pPr>
      <w:r>
        <w:rPr>
          <w:rFonts w:eastAsia="仿宋_GB2312"/>
          <w:color w:val="auto"/>
          <w:sz w:val="32"/>
          <w:szCs w:val="32"/>
          <w:highlight w:val="none"/>
        </w:rPr>
        <w:t>1</w:t>
      </w:r>
      <w:r>
        <w:rPr>
          <w:rFonts w:hint="eastAsia" w:eastAsia="仿宋_GB2312"/>
          <w:color w:val="auto"/>
          <w:sz w:val="32"/>
          <w:szCs w:val="32"/>
          <w:highlight w:val="none"/>
        </w:rPr>
        <w:t>、项目名称：</w:t>
      </w:r>
      <w:r>
        <w:rPr>
          <w:rFonts w:hint="eastAsia" w:eastAsia="仿宋_GB2312"/>
          <w:color w:val="auto"/>
          <w:sz w:val="32"/>
          <w:szCs w:val="32"/>
          <w:highlight w:val="none"/>
          <w:u w:val="single"/>
          <w:lang w:eastAsia="zh-CN"/>
        </w:rPr>
        <w:t>莞揭实业薪酬与绩效管理咨询服务</w:t>
      </w:r>
      <w:r>
        <w:rPr>
          <w:rFonts w:hint="eastAsia" w:eastAsia="仿宋_GB2312"/>
          <w:color w:val="auto"/>
          <w:sz w:val="32"/>
          <w:szCs w:val="32"/>
          <w:highlight w:val="none"/>
          <w:u w:val="single"/>
        </w:rPr>
        <w:t>；</w:t>
      </w:r>
    </w:p>
    <w:p>
      <w:pPr>
        <w:adjustRightInd w:val="0"/>
        <w:snapToGrid w:val="0"/>
        <w:spacing w:line="600" w:lineRule="exact"/>
        <w:ind w:firstLine="640" w:firstLineChars="200"/>
        <w:rPr>
          <w:rFonts w:eastAsia="仿宋_GB2312"/>
          <w:color w:val="auto"/>
          <w:sz w:val="32"/>
          <w:szCs w:val="32"/>
          <w:highlight w:val="none"/>
          <w:u w:val="single"/>
        </w:rPr>
      </w:pPr>
      <w:r>
        <w:rPr>
          <w:rFonts w:eastAsia="仿宋_GB2312"/>
          <w:color w:val="auto"/>
          <w:sz w:val="32"/>
          <w:szCs w:val="32"/>
          <w:highlight w:val="none"/>
        </w:rPr>
        <w:t>2</w:t>
      </w:r>
      <w:r>
        <w:rPr>
          <w:rFonts w:hint="eastAsia" w:eastAsia="仿宋_GB2312"/>
          <w:color w:val="auto"/>
          <w:sz w:val="32"/>
          <w:szCs w:val="32"/>
          <w:highlight w:val="none"/>
        </w:rPr>
        <w:t>、采购范围：</w:t>
      </w:r>
      <w:r>
        <w:rPr>
          <w:rFonts w:hint="eastAsia" w:eastAsia="仿宋_GB2312"/>
          <w:color w:val="auto"/>
          <w:sz w:val="32"/>
          <w:szCs w:val="32"/>
          <w:highlight w:val="none"/>
          <w:u w:val="single"/>
          <w:lang w:val="en-US" w:eastAsia="zh-CN"/>
        </w:rPr>
        <w:t>包括但不限于调研诊断、薪酬体系设计、绩效管理体系设计、招聘制度梳理、运行辅导与后续跟踪服务（详见《询价文件》第三部分 合同条款）。</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、项目地点：</w:t>
      </w:r>
      <w:r>
        <w:rPr>
          <w:rFonts w:hint="eastAsia" w:eastAsia="仿宋_GB2312"/>
          <w:color w:val="auto"/>
          <w:sz w:val="32"/>
          <w:szCs w:val="32"/>
          <w:highlight w:val="none"/>
          <w:u w:val="single"/>
          <w:lang w:eastAsia="zh-CN"/>
        </w:rPr>
        <w:t>揭阳市</w:t>
      </w:r>
      <w:r>
        <w:rPr>
          <w:rFonts w:hint="eastAsia" w:eastAsia="仿宋_GB2312"/>
          <w:color w:val="auto"/>
          <w:sz w:val="32"/>
          <w:szCs w:val="32"/>
          <w:highlight w:val="none"/>
          <w:u w:val="single"/>
        </w:rPr>
        <w:t xml:space="preserve"> ；</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、服务时间：</w:t>
      </w:r>
    </w:p>
    <w:p>
      <w:pPr>
        <w:shd w:val="clear" w:color="auto" w:fill="auto"/>
        <w:adjustRightInd w:val="0"/>
        <w:snapToGrid w:val="0"/>
        <w:spacing w:line="600" w:lineRule="exact"/>
        <w:ind w:firstLine="640" w:firstLineChars="200"/>
        <w:outlineLvl w:val="1"/>
        <w:rPr>
          <w:rFonts w:hint="eastAsia" w:eastAsia="仿宋_GB2312"/>
          <w:color w:val="auto"/>
          <w:sz w:val="32"/>
          <w:szCs w:val="32"/>
          <w:highlight w:val="none"/>
          <w:u w:val="single"/>
          <w:lang w:val="en-US" w:eastAsia="zh-CN"/>
        </w:rPr>
      </w:pPr>
      <w:r>
        <w:rPr>
          <w:rFonts w:hint="default" w:eastAsia="仿宋_GB2312"/>
          <w:color w:val="auto"/>
          <w:sz w:val="32"/>
          <w:szCs w:val="32"/>
          <w:highlight w:val="none"/>
          <w:u w:val="single"/>
          <w:lang w:val="en-US"/>
        </w:rPr>
        <w:t>详见本询价文件</w:t>
      </w:r>
      <w:r>
        <w:rPr>
          <w:rFonts w:hint="eastAsia" w:eastAsia="仿宋_GB2312"/>
          <w:color w:val="auto"/>
          <w:sz w:val="32"/>
          <w:szCs w:val="32"/>
          <w:highlight w:val="none"/>
          <w:u w:val="single"/>
          <w:lang w:val="en-US" w:eastAsia="zh-CN"/>
        </w:rPr>
        <w:t>附件六</w:t>
      </w:r>
      <w:r>
        <w:rPr>
          <w:rFonts w:hint="default" w:eastAsia="仿宋_GB2312"/>
          <w:color w:val="auto"/>
          <w:sz w:val="32"/>
          <w:szCs w:val="32"/>
          <w:highlight w:val="none"/>
          <w:u w:val="single"/>
          <w:lang w:val="en-US"/>
        </w:rPr>
        <w:t>《合同文本》</w:t>
      </w:r>
      <w:r>
        <w:rPr>
          <w:rFonts w:hint="eastAsia" w:eastAsia="仿宋_GB2312"/>
          <w:color w:val="auto"/>
          <w:sz w:val="32"/>
          <w:szCs w:val="32"/>
          <w:highlight w:val="none"/>
          <w:u w:val="single"/>
          <w:lang w:val="en-US" w:eastAsia="zh-CN"/>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二、项目发布</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本采购项目信息在莞揭实业</w:t>
      </w:r>
      <w:r>
        <w:rPr>
          <w:rFonts w:hint="eastAsia" w:eastAsia="仿宋_GB2312"/>
          <w:color w:val="auto"/>
          <w:sz w:val="32"/>
          <w:szCs w:val="32"/>
          <w:highlight w:val="none"/>
          <w:lang w:eastAsia="zh-CN"/>
        </w:rPr>
        <w:t>官方平台</w:t>
      </w:r>
      <w:r>
        <w:rPr>
          <w:rFonts w:hint="eastAsia" w:eastAsia="仿宋_GB2312"/>
          <w:color w:val="auto"/>
          <w:sz w:val="32"/>
          <w:szCs w:val="32"/>
          <w:highlight w:val="none"/>
        </w:rPr>
        <w:t>发布。</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eastAsia="黑体"/>
          <w:color w:val="auto"/>
          <w:sz w:val="32"/>
          <w:szCs w:val="32"/>
          <w:highlight w:val="none"/>
        </w:rPr>
        <w:sym w:font="Wingdings" w:char="F0AB"/>
      </w:r>
      <w:r>
        <w:rPr>
          <w:rFonts w:hint="eastAsia" w:eastAsia="黑体"/>
          <w:color w:val="auto"/>
          <w:sz w:val="32"/>
          <w:szCs w:val="32"/>
          <w:highlight w:val="none"/>
        </w:rPr>
        <w:t>三、响应人资格要求</w:t>
      </w:r>
    </w:p>
    <w:p>
      <w:pPr>
        <w:shd w:val="clear" w:color="auto" w:fill="auto"/>
        <w:adjustRightInd w:val="0"/>
        <w:snapToGrid w:val="0"/>
        <w:spacing w:line="4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响应人须为在中华人民共和国境内登记注册的具有独立承担民事责任能力的法人或其他组织。【提供《营业执照》复印件（加盖公章）或《事业单位法人证书》复印件（加盖公章）或其他主体证书复印件（加盖公章）】</w:t>
      </w:r>
    </w:p>
    <w:p>
      <w:pPr>
        <w:shd w:val="clear" w:color="auto" w:fill="auto"/>
        <w:adjustRightInd w:val="0"/>
        <w:snapToGrid w:val="0"/>
        <w:spacing w:line="400" w:lineRule="exact"/>
        <w:ind w:firstLine="640" w:firstLineChars="200"/>
        <w:rPr>
          <w:rFonts w:eastAsia="仿宋_GB2312"/>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s="仿宋"/>
          <w:color w:val="auto"/>
          <w:sz w:val="32"/>
          <w:szCs w:val="32"/>
          <w:highlight w:val="none"/>
        </w:rPr>
        <w:t>、资质要求：响应人须具备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资质且在</w:t>
      </w:r>
      <w:r>
        <w:rPr>
          <w:rFonts w:hint="eastAsia" w:eastAsia="仿宋_GB2312"/>
          <w:color w:val="auto"/>
          <w:sz w:val="32"/>
          <w:szCs w:val="32"/>
          <w:highlight w:val="none"/>
        </w:rPr>
        <w:t>有效期内。【</w:t>
      </w:r>
      <w:r>
        <w:rPr>
          <w:rFonts w:hint="eastAsia" w:eastAsia="仿宋_GB2312"/>
          <w:b/>
          <w:bCs/>
          <w:color w:val="auto"/>
          <w:sz w:val="32"/>
          <w:szCs w:val="32"/>
          <w:highlight w:val="none"/>
        </w:rPr>
        <w:t>提供资质证书复印件（加盖公章）</w:t>
      </w:r>
      <w:r>
        <w:rPr>
          <w:rFonts w:hint="eastAsia" w:eastAsia="仿宋_GB2312"/>
          <w:color w:val="auto"/>
          <w:sz w:val="32"/>
          <w:szCs w:val="32"/>
          <w:highlight w:val="none"/>
        </w:rPr>
        <w:t>】</w:t>
      </w:r>
    </w:p>
    <w:p>
      <w:pPr>
        <w:shd w:val="clear" w:color="auto" w:fill="auto"/>
        <w:adjustRightInd w:val="0"/>
        <w:snapToGrid w:val="0"/>
        <w:spacing w:line="4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3、业绩要求：</w:t>
      </w:r>
      <w:r>
        <w:rPr>
          <w:rFonts w:hint="eastAsia" w:ascii="仿宋" w:hAnsi="仿宋" w:eastAsia="仿宋" w:cs="仿宋"/>
          <w:color w:val="auto"/>
          <w:sz w:val="32"/>
          <w:szCs w:val="32"/>
          <w:highlight w:val="none"/>
        </w:rPr>
        <w:t xml:space="preserve">具备 </w:t>
      </w:r>
      <w:r>
        <w:rPr>
          <w:rFonts w:hint="eastAsia" w:ascii="仿宋" w:hAnsi="仿宋" w:eastAsia="仿宋" w:cs="仿宋"/>
          <w:color w:val="auto"/>
          <w:sz w:val="32"/>
          <w:szCs w:val="32"/>
          <w:highlight w:val="none"/>
          <w:u w:val="single"/>
          <w:lang w:eastAsia="zh-CN"/>
        </w:rPr>
        <w:t>类似</w:t>
      </w:r>
      <w:r>
        <w:rPr>
          <w:rFonts w:hint="eastAsia" w:ascii="仿宋" w:hAnsi="仿宋" w:eastAsia="仿宋"/>
          <w:color w:val="auto"/>
          <w:sz w:val="32"/>
          <w:szCs w:val="32"/>
          <w:highlight w:val="none"/>
          <w:u w:val="single"/>
        </w:rPr>
        <w:t>人力资源管理咨询服务</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项目经验，要求</w:t>
      </w:r>
      <w:r>
        <w:rPr>
          <w:rFonts w:hint="eastAsia" w:ascii="仿宋" w:hAnsi="仿宋" w:eastAsia="仿宋" w:cs="仿宋"/>
          <w:color w:val="auto"/>
          <w:sz w:val="32"/>
          <w:szCs w:val="32"/>
          <w:highlight w:val="none"/>
          <w:u w:val="singl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05</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01 </w:t>
      </w:r>
      <w:r>
        <w:rPr>
          <w:rFonts w:hint="eastAsia" w:ascii="仿宋" w:hAnsi="仿宋" w:eastAsia="仿宋" w:cs="仿宋"/>
          <w:color w:val="auto"/>
          <w:sz w:val="32"/>
          <w:szCs w:val="32"/>
          <w:highlight w:val="none"/>
        </w:rPr>
        <w:t>日起至</w:t>
      </w:r>
      <w:r>
        <w:rPr>
          <w:rFonts w:hint="eastAsia" w:ascii="仿宋" w:hAnsi="仿宋" w:eastAsia="仿宋" w:cs="仿宋"/>
          <w:color w:val="auto"/>
          <w:sz w:val="32"/>
          <w:szCs w:val="32"/>
          <w:highlight w:val="none"/>
          <w:u w:val="single"/>
          <w:lang w:val="en-US" w:eastAsia="zh-CN"/>
        </w:rPr>
        <w:t>响应截止</w:t>
      </w:r>
      <w:r>
        <w:rPr>
          <w:rFonts w:hint="eastAsia" w:ascii="仿宋" w:hAnsi="仿宋" w:eastAsia="仿宋" w:cs="仿宋"/>
          <w:color w:val="auto"/>
          <w:sz w:val="32"/>
          <w:szCs w:val="32"/>
          <w:highlight w:val="none"/>
        </w:rPr>
        <w:t>日，完成至少1个</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类似</w:t>
      </w:r>
      <w:r>
        <w:rPr>
          <w:rFonts w:hint="eastAsia" w:eastAsia="仿宋_GB2312"/>
          <w:color w:val="auto"/>
          <w:sz w:val="32"/>
          <w:szCs w:val="32"/>
          <w:highlight w:val="none"/>
          <w:u w:val="single"/>
          <w:lang w:val="en-US" w:eastAsia="zh-CN"/>
        </w:rPr>
        <w:t>人力资源管理咨询服务</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业绩。【</w:t>
      </w:r>
      <w:r>
        <w:rPr>
          <w:rFonts w:hint="eastAsia" w:ascii="仿宋" w:hAnsi="仿宋" w:eastAsia="仿宋" w:cs="仿宋"/>
          <w:b w:val="0"/>
          <w:bCs w:val="0"/>
          <w:color w:val="auto"/>
          <w:sz w:val="32"/>
          <w:szCs w:val="32"/>
          <w:highlight w:val="none"/>
        </w:rPr>
        <w:t>按合同签订时间为准，须提供合同关键页复印件</w:t>
      </w:r>
      <w:r>
        <w:rPr>
          <w:rFonts w:hint="eastAsia" w:ascii="仿宋" w:hAnsi="仿宋" w:eastAsia="仿宋" w:cs="仿宋"/>
          <w:b/>
          <w:bCs/>
          <w:color w:val="auto"/>
          <w:sz w:val="32"/>
          <w:szCs w:val="32"/>
          <w:highlight w:val="none"/>
        </w:rPr>
        <w:t>（包含但不限于合同首页、合同金额页、合同签字页等）并加盖投标人公章</w:t>
      </w:r>
      <w:r>
        <w:rPr>
          <w:rFonts w:hint="eastAsia" w:eastAsia="仿宋_GB2312"/>
          <w:color w:val="auto"/>
          <w:sz w:val="32"/>
          <w:szCs w:val="32"/>
          <w:highlight w:val="none"/>
        </w:rPr>
        <w:t>。】</w:t>
      </w:r>
    </w:p>
    <w:p>
      <w:pPr>
        <w:shd w:val="clear" w:color="auto" w:fill="auto"/>
        <w:adjustRightInd w:val="0"/>
        <w:snapToGrid w:val="0"/>
        <w:spacing w:line="400" w:lineRule="exact"/>
        <w:ind w:firstLine="640" w:firstLineChars="200"/>
        <w:rPr>
          <w:rFonts w:ascii="仿宋" w:hAnsi="仿宋" w:eastAsia="仿宋" w:cs="仿宋"/>
          <w:color w:val="auto"/>
          <w:highlight w:val="none"/>
        </w:rPr>
      </w:pPr>
      <w:r>
        <w:rPr>
          <w:rFonts w:hint="eastAsia" w:eastAsia="仿宋_GB2312"/>
          <w:color w:val="auto"/>
          <w:sz w:val="32"/>
          <w:szCs w:val="32"/>
          <w:highlight w:val="none"/>
        </w:rPr>
        <w:t>4、人员要求：</w:t>
      </w:r>
      <w:r>
        <w:rPr>
          <w:rFonts w:hint="eastAsia" w:ascii="仿宋" w:hAnsi="仿宋" w:eastAsia="仿宋" w:cs="仿宋"/>
          <w:color w:val="auto"/>
          <w:sz w:val="32"/>
          <w:szCs w:val="32"/>
          <w:highlight w:val="none"/>
        </w:rPr>
        <w:t>响应人拟派项目专职人员须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至少四人，其中项目经理</w:t>
      </w:r>
      <w:r>
        <w:rPr>
          <w:rFonts w:hint="eastAsia" w:ascii="仿宋" w:hAnsi="仿宋" w:eastAsia="仿宋" w:cs="仿宋"/>
          <w:color w:val="auto"/>
          <w:sz w:val="32"/>
          <w:szCs w:val="32"/>
          <w:highlight w:val="none"/>
          <w:u w:val="single"/>
          <w:lang w:val="en-US" w:eastAsia="zh-CN"/>
        </w:rPr>
        <w:t>1人</w:t>
      </w:r>
      <w:r>
        <w:rPr>
          <w:rFonts w:hint="eastAsia" w:ascii="仿宋" w:hAnsi="仿宋" w:eastAsia="仿宋" w:cs="仿宋"/>
          <w:color w:val="auto"/>
          <w:sz w:val="32"/>
          <w:szCs w:val="32"/>
          <w:highlight w:val="none"/>
          <w:u w:val="single"/>
          <w:lang w:eastAsia="zh-CN"/>
        </w:rPr>
        <w:t>、总监</w:t>
      </w:r>
      <w:r>
        <w:rPr>
          <w:rFonts w:hint="eastAsia" w:ascii="仿宋" w:hAnsi="仿宋" w:eastAsia="仿宋" w:cs="仿宋"/>
          <w:color w:val="auto"/>
          <w:sz w:val="32"/>
          <w:szCs w:val="32"/>
          <w:highlight w:val="none"/>
          <w:u w:val="single"/>
          <w:lang w:val="en-US" w:eastAsia="zh-CN"/>
        </w:rPr>
        <w:t>1人</w:t>
      </w:r>
      <w:r>
        <w:rPr>
          <w:rFonts w:hint="eastAsia" w:ascii="仿宋" w:hAnsi="仿宋" w:eastAsia="仿宋" w:cs="仿宋"/>
          <w:color w:val="auto"/>
          <w:sz w:val="32"/>
          <w:szCs w:val="32"/>
          <w:highlight w:val="none"/>
          <w:u w:val="single"/>
          <w:lang w:eastAsia="zh-CN"/>
        </w:rPr>
        <w:t>、专业顾问工程师</w:t>
      </w:r>
      <w:r>
        <w:rPr>
          <w:rFonts w:hint="eastAsia" w:ascii="仿宋" w:hAnsi="仿宋" w:eastAsia="仿宋" w:cs="仿宋"/>
          <w:color w:val="auto"/>
          <w:sz w:val="32"/>
          <w:szCs w:val="32"/>
          <w:highlight w:val="none"/>
          <w:u w:val="single"/>
          <w:lang w:val="en-US" w:eastAsia="zh-CN"/>
        </w:rPr>
        <w:t>2人</w:t>
      </w:r>
      <w:r>
        <w:rPr>
          <w:rFonts w:hint="eastAsia" w:ascii="仿宋" w:hAnsi="仿宋" w:eastAsia="仿宋" w:cs="仿宋"/>
          <w:color w:val="auto"/>
          <w:sz w:val="32"/>
          <w:szCs w:val="32"/>
          <w:highlight w:val="none"/>
          <w:u w:val="single"/>
          <w:lang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提供</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人员简历</w:t>
      </w:r>
      <w:r>
        <w:rPr>
          <w:rFonts w:hint="eastAsia" w:ascii="仿宋" w:hAnsi="仿宋" w:eastAsia="仿宋" w:cs="仿宋"/>
          <w:b/>
          <w:bCs/>
          <w:color w:val="auto"/>
          <w:sz w:val="32"/>
          <w:szCs w:val="32"/>
          <w:highlight w:val="none"/>
        </w:rPr>
        <w:t>（加盖公章）</w:t>
      </w:r>
      <w:r>
        <w:rPr>
          <w:rFonts w:hint="eastAsia" w:ascii="仿宋" w:hAnsi="仿宋" w:eastAsia="仿宋" w:cs="仿宋"/>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四、采购内容及要求</w:t>
      </w:r>
    </w:p>
    <w:p>
      <w:pPr>
        <w:shd w:val="clear" w:color="auto" w:fill="auto"/>
        <w:spacing w:line="600" w:lineRule="exact"/>
        <w:ind w:firstLine="640" w:firstLineChars="200"/>
        <w:rPr>
          <w:rFonts w:eastAsia="仿宋_GB2312"/>
          <w:color w:val="auto"/>
          <w:sz w:val="32"/>
          <w:szCs w:val="32"/>
          <w:highlight w:val="none"/>
          <w:u w:val="none"/>
        </w:rPr>
      </w:pPr>
      <w:r>
        <w:rPr>
          <w:rFonts w:hint="eastAsia" w:eastAsia="仿宋_GB2312"/>
          <w:color w:val="auto"/>
          <w:sz w:val="32"/>
          <w:szCs w:val="32"/>
          <w:highlight w:val="none"/>
          <w:u w:val="single"/>
        </w:rPr>
        <w:t>具体要求详见本</w:t>
      </w:r>
      <w:r>
        <w:rPr>
          <w:rFonts w:hint="eastAsia" w:eastAsia="仿宋_GB2312"/>
          <w:color w:val="auto"/>
          <w:sz w:val="32"/>
          <w:szCs w:val="32"/>
          <w:highlight w:val="none"/>
          <w:u w:val="single"/>
          <w:lang w:val="en-US" w:eastAsia="zh-CN"/>
        </w:rPr>
        <w:t>询价</w:t>
      </w:r>
      <w:r>
        <w:rPr>
          <w:rFonts w:hint="eastAsia" w:eastAsia="仿宋_GB2312"/>
          <w:color w:val="auto"/>
          <w:sz w:val="32"/>
          <w:szCs w:val="32"/>
          <w:highlight w:val="none"/>
          <w:u w:val="single"/>
        </w:rPr>
        <w:t>文件</w:t>
      </w:r>
      <w:r>
        <w:rPr>
          <w:rFonts w:hint="eastAsia" w:eastAsia="仿宋_GB2312"/>
          <w:color w:val="auto"/>
          <w:sz w:val="32"/>
          <w:szCs w:val="32"/>
          <w:highlight w:val="none"/>
        </w:rPr>
        <w:t>。响应人</w:t>
      </w:r>
      <w:r>
        <w:rPr>
          <w:rFonts w:hint="eastAsia" w:eastAsia="仿宋_GB2312"/>
          <w:color w:val="auto"/>
          <w:sz w:val="32"/>
          <w:szCs w:val="32"/>
          <w:highlight w:val="none"/>
          <w:u w:val="none"/>
        </w:rPr>
        <w:t>须仔细阅读本</w:t>
      </w:r>
      <w:r>
        <w:rPr>
          <w:rFonts w:hint="eastAsia" w:eastAsia="仿宋_GB2312"/>
          <w:color w:val="auto"/>
          <w:sz w:val="32"/>
          <w:szCs w:val="32"/>
          <w:highlight w:val="none"/>
          <w:u w:val="none"/>
          <w:lang w:val="en-US" w:eastAsia="zh-CN"/>
        </w:rPr>
        <w:t>询价</w:t>
      </w:r>
      <w:r>
        <w:rPr>
          <w:rFonts w:hint="eastAsia" w:eastAsia="仿宋_GB2312"/>
          <w:color w:val="auto"/>
          <w:sz w:val="32"/>
          <w:szCs w:val="32"/>
          <w:highlight w:val="none"/>
          <w:u w:val="none"/>
        </w:rPr>
        <w:t>文件，因未详细了解本</w:t>
      </w:r>
      <w:r>
        <w:rPr>
          <w:rFonts w:hint="eastAsia" w:eastAsia="仿宋_GB2312"/>
          <w:color w:val="auto"/>
          <w:sz w:val="32"/>
          <w:szCs w:val="32"/>
          <w:highlight w:val="none"/>
          <w:u w:val="none"/>
          <w:lang w:val="en-US" w:eastAsia="zh-CN"/>
        </w:rPr>
        <w:t>询价</w:t>
      </w:r>
      <w:r>
        <w:rPr>
          <w:rFonts w:hint="eastAsia" w:eastAsia="仿宋_GB2312"/>
          <w:color w:val="auto"/>
          <w:sz w:val="32"/>
          <w:szCs w:val="32"/>
          <w:highlight w:val="none"/>
          <w:u w:val="none"/>
        </w:rPr>
        <w:t>文件造成报价项目遗漏，由响应人自行负责。</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五、完成时间</w:t>
      </w:r>
    </w:p>
    <w:p>
      <w:pPr>
        <w:shd w:val="clear" w:color="auto" w:fill="auto"/>
        <w:ind w:firstLine="600" w:firstLineChars="200"/>
        <w:jc w:val="left"/>
        <w:rPr>
          <w:rFonts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详见《询价文件》</w:t>
      </w:r>
      <w:r>
        <w:rPr>
          <w:rFonts w:hint="eastAsia" w:ascii="仿宋_GB2312" w:eastAsia="仿宋_GB2312"/>
          <w:color w:val="auto"/>
          <w:sz w:val="30"/>
          <w:szCs w:val="30"/>
          <w:highlight w:val="none"/>
          <w:u w:val="single"/>
          <w:lang w:eastAsia="zh-CN"/>
        </w:rPr>
        <w:t>附件六</w:t>
      </w:r>
      <w:r>
        <w:rPr>
          <w:rFonts w:hint="eastAsia" w:ascii="仿宋_GB2312" w:eastAsia="仿宋_GB2312"/>
          <w:color w:val="auto"/>
          <w:sz w:val="30"/>
          <w:szCs w:val="30"/>
          <w:highlight w:val="none"/>
          <w:u w:val="single"/>
        </w:rPr>
        <w:t>合同文本。</w:t>
      </w:r>
    </w:p>
    <w:p>
      <w:pPr>
        <w:shd w:val="clear" w:color="auto" w:fill="auto"/>
        <w:adjustRightInd w:val="0"/>
        <w:snapToGrid w:val="0"/>
        <w:spacing w:line="600" w:lineRule="exact"/>
        <w:ind w:firstLine="640" w:firstLineChars="200"/>
        <w:rPr>
          <w:rFonts w:eastAsia="黑体"/>
          <w:color w:val="auto"/>
          <w:sz w:val="32"/>
          <w:szCs w:val="32"/>
          <w:highlight w:val="none"/>
        </w:rPr>
      </w:pPr>
      <w:r>
        <w:rPr>
          <w:rFonts w:hint="eastAsia" w:eastAsia="黑体"/>
          <w:color w:val="auto"/>
          <w:sz w:val="32"/>
          <w:szCs w:val="32"/>
          <w:highlight w:val="none"/>
        </w:rPr>
        <w:t>六、支付方式</w:t>
      </w:r>
    </w:p>
    <w:p>
      <w:pPr>
        <w:shd w:val="clear" w:color="auto" w:fill="auto"/>
        <w:spacing w:line="240" w:lineRule="auto"/>
        <w:ind w:firstLine="600" w:firstLineChars="200"/>
        <w:jc w:val="left"/>
        <w:rPr>
          <w:rFonts w:hint="eastAsia" w:ascii="仿宋_GB2312" w:hAnsi="Times New Roman" w:eastAsia="仿宋_GB2312" w:cs="Times New Roman"/>
          <w:color w:val="auto"/>
          <w:sz w:val="30"/>
          <w:szCs w:val="30"/>
          <w:highlight w:val="none"/>
          <w:u w:val="single"/>
        </w:rPr>
      </w:pPr>
      <w:bookmarkStart w:id="0" w:name="_Hlk38897977"/>
      <w:r>
        <w:rPr>
          <w:rFonts w:hint="eastAsia" w:ascii="仿宋_GB2312" w:hAnsi="Times New Roman" w:eastAsia="仿宋_GB2312" w:cs="Times New Roman"/>
          <w:color w:val="auto"/>
          <w:sz w:val="30"/>
          <w:szCs w:val="30"/>
          <w:highlight w:val="none"/>
          <w:u w:val="single"/>
        </w:rPr>
        <w:t>详见《询价文件》</w:t>
      </w:r>
      <w:r>
        <w:rPr>
          <w:rFonts w:hint="eastAsia" w:ascii="仿宋_GB2312" w:eastAsia="仿宋_GB2312" w:cs="Times New Roman"/>
          <w:color w:val="auto"/>
          <w:sz w:val="30"/>
          <w:szCs w:val="30"/>
          <w:highlight w:val="none"/>
          <w:u w:val="single"/>
          <w:lang w:eastAsia="zh-CN"/>
        </w:rPr>
        <w:t>附件六</w:t>
      </w:r>
      <w:r>
        <w:rPr>
          <w:rFonts w:hint="eastAsia" w:ascii="仿宋_GB2312" w:hAnsi="Times New Roman" w:eastAsia="仿宋_GB2312" w:cs="Times New Roman"/>
          <w:color w:val="auto"/>
          <w:sz w:val="30"/>
          <w:szCs w:val="30"/>
          <w:highlight w:val="none"/>
          <w:u w:val="single"/>
        </w:rPr>
        <w:t>合同文本。</w:t>
      </w:r>
    </w:p>
    <w:bookmarkEnd w:id="0"/>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七、报价</w:t>
      </w:r>
    </w:p>
    <w:p>
      <w:pPr>
        <w:shd w:val="clear" w:color="auto" w:fill="auto"/>
        <w:spacing w:line="600" w:lineRule="exact"/>
        <w:ind w:firstLine="640" w:firstLineChars="200"/>
        <w:rPr>
          <w:rFonts w:hint="eastAsia" w:eastAsia="仿宋_GB2312"/>
          <w:b/>
          <w:bCs/>
          <w:color w:val="auto"/>
          <w:sz w:val="32"/>
          <w:szCs w:val="32"/>
          <w:highlight w:val="none"/>
          <w:lang w:eastAsia="zh-CN"/>
        </w:rPr>
      </w:pPr>
      <w:r>
        <w:rPr>
          <w:rFonts w:hint="eastAsia" w:eastAsia="仿宋_GB2312"/>
          <w:b/>
          <w:bCs/>
          <w:color w:val="auto"/>
          <w:sz w:val="32"/>
          <w:szCs w:val="32"/>
          <w:highlight w:val="none"/>
        </w:rPr>
        <w:t>采购限价：</w:t>
      </w:r>
      <w:r>
        <w:rPr>
          <w:rFonts w:hint="eastAsia" w:eastAsia="仿宋_GB2312"/>
          <w:b/>
          <w:bCs/>
          <w:color w:val="auto"/>
          <w:sz w:val="32"/>
          <w:szCs w:val="32"/>
          <w:highlight w:val="none"/>
          <w:u w:val="single"/>
          <w:lang w:val="en-US" w:eastAsia="zh-CN"/>
        </w:rPr>
        <w:t>444000</w:t>
      </w:r>
      <w:r>
        <w:rPr>
          <w:rFonts w:hint="eastAsia" w:eastAsia="仿宋_GB2312"/>
          <w:b/>
          <w:bCs/>
          <w:color w:val="auto"/>
          <w:sz w:val="32"/>
          <w:szCs w:val="32"/>
          <w:highlight w:val="none"/>
        </w:rPr>
        <w:t>元（含税）</w:t>
      </w:r>
      <w:r>
        <w:rPr>
          <w:rFonts w:hint="eastAsia" w:eastAsia="仿宋_GB2312"/>
          <w:b/>
          <w:bCs/>
          <w:color w:val="auto"/>
          <w:sz w:val="32"/>
          <w:szCs w:val="32"/>
          <w:highlight w:val="none"/>
          <w:lang w:eastAsia="zh-CN"/>
        </w:rPr>
        <w:t>。</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本项目发包方式为</w:t>
      </w:r>
      <w:r>
        <w:rPr>
          <w:rFonts w:hint="eastAsia" w:eastAsia="仿宋_GB2312"/>
          <w:color w:val="auto"/>
          <w:sz w:val="32"/>
          <w:szCs w:val="32"/>
          <w:highlight w:val="none"/>
          <w:u w:val="single"/>
        </w:rPr>
        <w:t>固定总价包干，实行固定价格报价，包括但不限于：完成本项目的成本、利润、税金等在项目过程中可能产生的一切费用。响应人已充分考虑了本项目服务内容及要求描述工作量可能与最终实际工作量存在差距的风险。</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八、定标</w:t>
      </w:r>
    </w:p>
    <w:p>
      <w:pPr>
        <w:spacing w:line="600" w:lineRule="exact"/>
        <w:ind w:firstLine="640" w:firstLineChars="200"/>
        <w:rPr>
          <w:rFonts w:eastAsia="仿宋_GB2312"/>
          <w:color w:val="auto"/>
          <w:sz w:val="32"/>
          <w:szCs w:val="32"/>
          <w:highlight w:val="none"/>
          <w:u w:val="single"/>
        </w:rPr>
      </w:pPr>
      <w:r>
        <w:rPr>
          <w:rFonts w:hint="eastAsia" w:eastAsia="仿宋_GB2312"/>
          <w:color w:val="auto"/>
          <w:sz w:val="32"/>
          <w:szCs w:val="32"/>
          <w:highlight w:val="none"/>
          <w:u w:val="single"/>
        </w:rPr>
        <w:t>本次项目采用询价方式进行采购，询价小组对各供应商响应文件进行审核，并根据质量和服务均能满足采购文件实质性响应要求且报价最低的原则，推荐成交候选供应商。</w:t>
      </w:r>
    </w:p>
    <w:p>
      <w:pPr>
        <w:spacing w:line="600" w:lineRule="exact"/>
        <w:ind w:firstLine="640" w:firstLineChars="200"/>
        <w:rPr>
          <w:rFonts w:eastAsia="仿宋_GB2312"/>
          <w:color w:val="auto"/>
          <w:sz w:val="32"/>
          <w:szCs w:val="32"/>
          <w:highlight w:val="none"/>
          <w:u w:val="single"/>
        </w:rPr>
      </w:pPr>
      <w:r>
        <w:rPr>
          <w:rFonts w:hint="eastAsia" w:eastAsia="仿宋_GB2312"/>
          <w:color w:val="auto"/>
          <w:sz w:val="32"/>
          <w:szCs w:val="32"/>
          <w:highlight w:val="none"/>
          <w:u w:val="single"/>
        </w:rPr>
        <w:t>询价结束后，招标采购工作小组将相关询价情况按程序审批并确定成交人。</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九、采取的合同文本</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合同签订的依据为询价函、响应文件及补充说明等。确定成交单位后，成交单位在</w:t>
      </w:r>
      <w:r>
        <w:rPr>
          <w:rFonts w:hint="eastAsia" w:eastAsia="仿宋_GB2312"/>
          <w:color w:val="auto"/>
          <w:sz w:val="32"/>
          <w:szCs w:val="32"/>
          <w:highlight w:val="none"/>
          <w:u w:val="single"/>
        </w:rPr>
        <w:t>3</w:t>
      </w:r>
      <w:r>
        <w:rPr>
          <w:rFonts w:eastAsia="仿宋_GB2312"/>
          <w:color w:val="auto"/>
          <w:sz w:val="32"/>
          <w:szCs w:val="32"/>
          <w:highlight w:val="none"/>
          <w:u w:val="single"/>
        </w:rPr>
        <w:t>0</w:t>
      </w:r>
      <w:r>
        <w:rPr>
          <w:rFonts w:hint="eastAsia" w:eastAsia="仿宋_GB2312"/>
          <w:color w:val="auto"/>
          <w:sz w:val="32"/>
          <w:szCs w:val="32"/>
          <w:highlight w:val="none"/>
        </w:rPr>
        <w:t>天内与采购人签订合同。</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响应人收款前需向采购人提供请款材料和开具合法有效等额的增值税专用发票，否则采购人有权拒绝付款。</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eastAsia="黑体"/>
          <w:color w:val="auto"/>
          <w:sz w:val="32"/>
          <w:szCs w:val="32"/>
          <w:highlight w:val="none"/>
        </w:rPr>
        <w:sym w:font="Wingdings" w:char="F0AB"/>
      </w:r>
      <w:r>
        <w:rPr>
          <w:rFonts w:hint="eastAsia" w:eastAsia="黑体"/>
          <w:color w:val="auto"/>
          <w:sz w:val="32"/>
          <w:szCs w:val="32"/>
          <w:highlight w:val="none"/>
        </w:rPr>
        <w:t>十、响应文件的组成部分（响应文件本项资料如有不全，则作无效报价处理）</w:t>
      </w:r>
    </w:p>
    <w:p>
      <w:pPr>
        <w:numPr>
          <w:ilvl w:val="0"/>
          <w:numId w:val="3"/>
        </w:num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报价函（模板）</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法定代表人身份</w:t>
      </w:r>
      <w:r>
        <w:rPr>
          <w:rFonts w:hint="eastAsia" w:eastAsia="仿宋_GB2312"/>
          <w:color w:val="auto"/>
          <w:sz w:val="32"/>
          <w:szCs w:val="32"/>
          <w:highlight w:val="none"/>
        </w:rPr>
        <w:t>证明（模板）以及</w:t>
      </w:r>
      <w:r>
        <w:rPr>
          <w:rFonts w:hint="eastAsia" w:eastAsia="仿宋_GB2312"/>
          <w:color w:val="auto"/>
          <w:sz w:val="32"/>
          <w:szCs w:val="32"/>
          <w:highlight w:val="none"/>
          <w:lang w:val="en-US" w:eastAsia="zh-CN"/>
        </w:rPr>
        <w:t>法定代表人</w:t>
      </w:r>
      <w:r>
        <w:rPr>
          <w:rFonts w:hint="eastAsia" w:eastAsia="仿宋_GB2312"/>
          <w:color w:val="auto"/>
          <w:sz w:val="32"/>
          <w:szCs w:val="32"/>
          <w:highlight w:val="none"/>
        </w:rPr>
        <w:t>身份证复印件；</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rPr>
        <w:t>、法人授权书（模板）及被委托人身份证复印件；</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4</w:t>
      </w:r>
      <w:r>
        <w:rPr>
          <w:rFonts w:hint="eastAsia" w:eastAsia="仿宋_GB2312"/>
          <w:color w:val="auto"/>
          <w:sz w:val="32"/>
          <w:szCs w:val="32"/>
          <w:highlight w:val="none"/>
        </w:rPr>
        <w:t>、承诺函（模板）；</w:t>
      </w:r>
    </w:p>
    <w:p>
      <w:pPr>
        <w:spacing w:line="60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5</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符合“响应人资格要求”对应的证明资料；</w:t>
      </w:r>
    </w:p>
    <w:p>
      <w:pPr>
        <w:spacing w:line="600" w:lineRule="exact"/>
        <w:ind w:firstLine="640" w:firstLineChars="200"/>
        <w:rPr>
          <w:rFonts w:eastAsia="仿宋_GB2312"/>
          <w:b/>
          <w:color w:val="auto"/>
          <w:sz w:val="32"/>
          <w:szCs w:val="32"/>
          <w:highlight w:val="none"/>
        </w:rPr>
      </w:pPr>
      <w:r>
        <w:rPr>
          <w:rFonts w:hint="eastAsia" w:eastAsia="仿宋_GB2312"/>
          <w:color w:val="auto"/>
          <w:sz w:val="32"/>
          <w:szCs w:val="32"/>
          <w:highlight w:val="none"/>
          <w:lang w:val="en-US" w:eastAsia="zh-CN"/>
        </w:rPr>
        <w:t>6、</w:t>
      </w:r>
      <w:r>
        <w:rPr>
          <w:rFonts w:hint="eastAsia" w:eastAsia="仿宋_GB2312"/>
          <w:color w:val="auto"/>
          <w:sz w:val="32"/>
          <w:szCs w:val="32"/>
          <w:highlight w:val="none"/>
        </w:rPr>
        <w:t>响应人认为需要提供的其他资料。</w:t>
      </w:r>
    </w:p>
    <w:p>
      <w:pPr>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响应人须严格按照采购人提供的表单格式报价，响应文件必须装订完整，于骑缝处加盖投标单位企业公章。</w:t>
      </w:r>
      <w:r>
        <w:rPr>
          <w:rFonts w:hint="eastAsia" w:eastAsia="仿宋_GB2312"/>
          <w:b/>
          <w:bCs/>
          <w:color w:val="auto"/>
          <w:sz w:val="32"/>
          <w:szCs w:val="32"/>
          <w:highlight w:val="none"/>
        </w:rPr>
        <w:t>装有响应文件的文件袋须贴有密封条，于骑缝处加盖企业公章</w:t>
      </w:r>
      <w:r>
        <w:rPr>
          <w:rFonts w:hint="eastAsia" w:eastAsia="仿宋_GB2312"/>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十一、响应文件份数</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b/>
          <w:bCs/>
          <w:color w:val="auto"/>
          <w:sz w:val="32"/>
          <w:szCs w:val="32"/>
          <w:highlight w:val="none"/>
        </w:rPr>
        <w:t>正本一份，并提供响应文件</w:t>
      </w:r>
      <w:r>
        <w:rPr>
          <w:rFonts w:hint="eastAsia" w:eastAsia="仿宋_GB2312"/>
          <w:b/>
          <w:bCs/>
          <w:color w:val="auto"/>
          <w:sz w:val="32"/>
          <w:szCs w:val="32"/>
          <w:highlight w:val="none"/>
          <w:lang w:val="en-US" w:eastAsia="zh-CN"/>
        </w:rPr>
        <w:t>(盖章版）</w:t>
      </w:r>
      <w:r>
        <w:rPr>
          <w:rFonts w:hint="eastAsia" w:eastAsia="仿宋_GB2312"/>
          <w:b/>
          <w:bCs/>
          <w:color w:val="auto"/>
          <w:sz w:val="32"/>
          <w:szCs w:val="32"/>
          <w:highlight w:val="none"/>
        </w:rPr>
        <w:t>扫描件电子版（U盘）</w:t>
      </w:r>
      <w:r>
        <w:rPr>
          <w:rFonts w:hint="eastAsia" w:eastAsia="仿宋_GB2312"/>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十二、</w:t>
      </w:r>
      <w:r>
        <w:rPr>
          <w:rFonts w:hint="eastAsia" w:eastAsia="黑体"/>
          <w:color w:val="auto"/>
          <w:sz w:val="32"/>
          <w:szCs w:val="32"/>
          <w:highlight w:val="none"/>
        </w:rPr>
        <w:t>开标时间及地址</w:t>
      </w:r>
    </w:p>
    <w:p>
      <w:pPr>
        <w:shd w:val="clear" w:color="auto" w:fill="auto"/>
        <w:spacing w:line="600" w:lineRule="exact"/>
        <w:ind w:firstLine="640" w:firstLineChars="200"/>
        <w:rPr>
          <w:rFonts w:eastAsia="仿宋_GB2312"/>
          <w:b/>
          <w:color w:val="auto"/>
          <w:sz w:val="32"/>
          <w:szCs w:val="32"/>
          <w:highlight w:val="none"/>
        </w:rPr>
      </w:pPr>
      <w:r>
        <w:rPr>
          <w:rFonts w:eastAsia="仿宋_GB2312"/>
          <w:b/>
          <w:color w:val="auto"/>
          <w:sz w:val="32"/>
          <w:szCs w:val="32"/>
          <w:highlight w:val="none"/>
        </w:rPr>
        <w:t>1</w:t>
      </w:r>
      <w:r>
        <w:rPr>
          <w:rFonts w:hint="eastAsia" w:eastAsia="仿宋_GB2312"/>
          <w:b/>
          <w:color w:val="auto"/>
          <w:sz w:val="32"/>
          <w:szCs w:val="32"/>
          <w:highlight w:val="none"/>
        </w:rPr>
        <w:t>、开标时间：</w:t>
      </w:r>
      <w:r>
        <w:rPr>
          <w:rFonts w:eastAsia="仿宋_GB2312"/>
          <w:b/>
          <w:sz w:val="32"/>
          <w:szCs w:val="32"/>
          <w:highlight w:val="none"/>
          <w:u w:val="single"/>
        </w:rPr>
        <w:t>20</w:t>
      </w:r>
      <w:r>
        <w:rPr>
          <w:rFonts w:hint="eastAsia" w:eastAsia="仿宋_GB2312"/>
          <w:b/>
          <w:sz w:val="32"/>
          <w:szCs w:val="32"/>
          <w:highlight w:val="none"/>
          <w:u w:val="single"/>
        </w:rPr>
        <w:t>2</w:t>
      </w:r>
      <w:r>
        <w:rPr>
          <w:rFonts w:hint="eastAsia" w:eastAsia="仿宋_GB2312"/>
          <w:b/>
          <w:sz w:val="32"/>
          <w:szCs w:val="32"/>
          <w:highlight w:val="none"/>
          <w:u w:val="single"/>
          <w:lang w:val="en-US" w:eastAsia="zh-CN"/>
        </w:rPr>
        <w:t>4</w:t>
      </w:r>
      <w:r>
        <w:rPr>
          <w:rFonts w:hint="eastAsia" w:eastAsia="仿宋_GB2312"/>
          <w:b/>
          <w:sz w:val="32"/>
          <w:szCs w:val="32"/>
          <w:highlight w:val="none"/>
        </w:rPr>
        <w:t>年</w:t>
      </w:r>
      <w:r>
        <w:rPr>
          <w:rFonts w:hint="eastAsia" w:eastAsia="仿宋_GB2312"/>
          <w:b/>
          <w:sz w:val="32"/>
          <w:szCs w:val="32"/>
          <w:highlight w:val="none"/>
          <w:u w:val="single"/>
          <w:lang w:val="en-US" w:eastAsia="zh-CN"/>
        </w:rPr>
        <w:t>5</w:t>
      </w:r>
      <w:r>
        <w:rPr>
          <w:rFonts w:hint="eastAsia" w:eastAsia="仿宋_GB2312"/>
          <w:b/>
          <w:sz w:val="32"/>
          <w:szCs w:val="32"/>
          <w:highlight w:val="none"/>
        </w:rPr>
        <w:t>月</w:t>
      </w:r>
      <w:r>
        <w:rPr>
          <w:rFonts w:hint="eastAsia" w:eastAsia="仿宋_GB2312"/>
          <w:b/>
          <w:sz w:val="32"/>
          <w:szCs w:val="32"/>
          <w:highlight w:val="none"/>
          <w:u w:val="single"/>
          <w:lang w:val="en-US" w:eastAsia="zh-CN"/>
        </w:rPr>
        <w:t xml:space="preserve">14 </w:t>
      </w:r>
      <w:r>
        <w:rPr>
          <w:rFonts w:hint="eastAsia" w:eastAsia="仿宋_GB2312"/>
          <w:b/>
          <w:sz w:val="32"/>
          <w:szCs w:val="32"/>
          <w:highlight w:val="none"/>
        </w:rPr>
        <w:t>日（星期</w:t>
      </w:r>
      <w:r>
        <w:rPr>
          <w:rFonts w:hint="eastAsia" w:eastAsia="仿宋_GB2312"/>
          <w:b/>
          <w:sz w:val="32"/>
          <w:szCs w:val="32"/>
          <w:highlight w:val="none"/>
          <w:u w:val="single"/>
          <w:lang w:val="en-US" w:eastAsia="zh-CN"/>
        </w:rPr>
        <w:t>二</w:t>
      </w:r>
      <w:r>
        <w:rPr>
          <w:rFonts w:hint="eastAsia" w:eastAsia="仿宋_GB2312"/>
          <w:b/>
          <w:sz w:val="32"/>
          <w:szCs w:val="32"/>
          <w:highlight w:val="none"/>
        </w:rPr>
        <w:t>）</w:t>
      </w:r>
      <w:r>
        <w:rPr>
          <w:rFonts w:hint="eastAsia" w:eastAsia="仿宋_GB2312"/>
          <w:b/>
          <w:color w:val="auto"/>
          <w:sz w:val="32"/>
          <w:szCs w:val="32"/>
          <w:highlight w:val="none"/>
          <w:u w:val="single"/>
          <w:lang w:val="en-US" w:eastAsia="zh-CN"/>
        </w:rPr>
        <w:t>10</w:t>
      </w:r>
      <w:r>
        <w:rPr>
          <w:rFonts w:eastAsia="仿宋_GB2312"/>
          <w:b/>
          <w:color w:val="auto"/>
          <w:sz w:val="32"/>
          <w:szCs w:val="32"/>
          <w:highlight w:val="none"/>
          <w:u w:val="single"/>
        </w:rPr>
        <w:t>:</w:t>
      </w:r>
      <w:r>
        <w:rPr>
          <w:rFonts w:hint="eastAsia" w:eastAsia="仿宋_GB2312"/>
          <w:b/>
          <w:color w:val="auto"/>
          <w:sz w:val="32"/>
          <w:szCs w:val="32"/>
          <w:highlight w:val="none"/>
          <w:u w:val="single"/>
          <w:lang w:val="en-US" w:eastAsia="zh-CN"/>
        </w:rPr>
        <w:t>0</w:t>
      </w:r>
      <w:r>
        <w:rPr>
          <w:rFonts w:eastAsia="仿宋_GB2312"/>
          <w:b/>
          <w:color w:val="auto"/>
          <w:sz w:val="32"/>
          <w:szCs w:val="32"/>
          <w:highlight w:val="none"/>
          <w:u w:val="single"/>
        </w:rPr>
        <w:t>0</w:t>
      </w:r>
      <w:r>
        <w:rPr>
          <w:rFonts w:hint="eastAsia" w:eastAsia="仿宋_GB2312"/>
          <w:b/>
          <w:color w:val="auto"/>
          <w:sz w:val="32"/>
          <w:szCs w:val="32"/>
          <w:highlight w:val="none"/>
        </w:rPr>
        <w:t>。</w:t>
      </w:r>
    </w:p>
    <w:p>
      <w:pPr>
        <w:shd w:val="clear" w:color="auto" w:fill="auto"/>
        <w:spacing w:line="600" w:lineRule="exact"/>
        <w:ind w:firstLine="640" w:firstLineChars="200"/>
        <w:rPr>
          <w:rFonts w:eastAsia="仿宋_GB2312"/>
          <w:b/>
          <w:color w:val="auto"/>
          <w:sz w:val="32"/>
          <w:szCs w:val="32"/>
          <w:highlight w:val="none"/>
        </w:rPr>
      </w:pPr>
      <w:r>
        <w:rPr>
          <w:rFonts w:eastAsia="仿宋_GB2312"/>
          <w:b/>
          <w:color w:val="auto"/>
          <w:sz w:val="32"/>
          <w:szCs w:val="32"/>
          <w:highlight w:val="none"/>
        </w:rPr>
        <w:t>2</w:t>
      </w:r>
      <w:r>
        <w:rPr>
          <w:rFonts w:hint="eastAsia" w:eastAsia="仿宋_GB2312"/>
          <w:b/>
          <w:color w:val="auto"/>
          <w:sz w:val="32"/>
          <w:szCs w:val="32"/>
          <w:highlight w:val="none"/>
        </w:rPr>
        <w:t>、开标地址：</w:t>
      </w:r>
      <w:r>
        <w:rPr>
          <w:rFonts w:eastAsia="仿宋_GB2312"/>
          <w:b/>
          <w:color w:val="auto"/>
          <w:sz w:val="32"/>
          <w:szCs w:val="32"/>
          <w:highlight w:val="none"/>
          <w:u w:val="single"/>
        </w:rPr>
        <w:t xml:space="preserve"> </w:t>
      </w:r>
      <w:r>
        <w:rPr>
          <w:rFonts w:hint="eastAsia" w:eastAsia="仿宋_GB2312"/>
          <w:b/>
          <w:color w:val="auto"/>
          <w:sz w:val="32"/>
          <w:szCs w:val="32"/>
          <w:highlight w:val="none"/>
          <w:u w:val="single"/>
        </w:rPr>
        <w:t>揭阳市榕城区发展大道与空港大道交叉路口，揭阳高新技术产业开发区管理委员会11楼会议室</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联系人：</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林先生</w:t>
      </w:r>
      <w:r>
        <w:rPr>
          <w:rFonts w:eastAsia="仿宋_GB2312"/>
          <w:color w:val="auto"/>
          <w:sz w:val="32"/>
          <w:szCs w:val="32"/>
          <w:highlight w:val="none"/>
          <w:u w:val="single"/>
        </w:rPr>
        <w:t xml:space="preserve">   </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联系电话：</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13533282361</w:t>
      </w:r>
      <w:r>
        <w:rPr>
          <w:rFonts w:eastAsia="仿宋_GB2312"/>
          <w:color w:val="auto"/>
          <w:sz w:val="32"/>
          <w:szCs w:val="32"/>
          <w:highlight w:val="none"/>
          <w:u w:val="single"/>
        </w:rPr>
        <w:t xml:space="preserve"> </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十</w:t>
      </w:r>
      <w:r>
        <w:rPr>
          <w:rFonts w:hint="eastAsia" w:eastAsia="黑体"/>
          <w:color w:val="auto"/>
          <w:sz w:val="32"/>
          <w:szCs w:val="32"/>
          <w:highlight w:val="none"/>
          <w:lang w:val="en-US" w:eastAsia="zh-CN"/>
        </w:rPr>
        <w:t>四</w:t>
      </w:r>
      <w:r>
        <w:rPr>
          <w:rFonts w:hint="eastAsia" w:eastAsia="黑体"/>
          <w:color w:val="auto"/>
          <w:sz w:val="32"/>
          <w:szCs w:val="32"/>
          <w:highlight w:val="none"/>
        </w:rPr>
        <w:t>、注意事项</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1、若响应人未按规定时间将文件送达现场，视为放弃投标资格。</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2、采购人向响应人提供的有关资料和数据，是采购人现有的能使响应人利用的资料，采购人对响应人由此而做出的推论、理解和结论概不负责。</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3、本项目执行过程中将遵循国家、省、市有关法律、法规、标准、技术规范和规范性文件的最新规定。</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4、成交单位对采购文件中技术条款作出的负偏离，采购人如不接受，可要求成交单位以采购文件的要求为准，如成交单位拒绝的，采购人有权取消其成交资格或取消合同。采购人不作任何补偿。</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5、本项目仅可提交一个报价方案，提交两个或以上报价方案的响应人视为无效报价。</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6、本项目不接受响应人其他附加条件。</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7、有下列情形之一的，纳入采购人供应商黑名单：</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（1）中标后无正当理由放弃中标或不与采购人签订合同。</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（2）成交人将本项目转让给他人，或者在报价文件中未说明，且未经采购人同意，将中标项目分包给他人，采购人可没收其报价保证金。</w:t>
      </w:r>
    </w:p>
    <w:p>
      <w:pPr>
        <w:widowControl/>
        <w:shd w:val="clear" w:color="auto" w:fill="auto"/>
        <w:spacing w:line="60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rPr>
        <w:t>（3）报价人提供虚假报价文件或虚假补充文件。</w:t>
      </w:r>
    </w:p>
    <w:p>
      <w:pPr>
        <w:shd w:val="clear" w:color="auto" w:fill="auto"/>
        <w:spacing w:line="600" w:lineRule="exact"/>
        <w:ind w:firstLine="640" w:firstLineChars="200"/>
        <w:jc w:val="right"/>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 xml:space="preserve"> 广东莞揭实业投资发展有限公司</w:t>
      </w:r>
    </w:p>
    <w:p>
      <w:pPr>
        <w:spacing w:line="600" w:lineRule="exact"/>
        <w:ind w:firstLine="640" w:firstLineChars="200"/>
        <w:jc w:val="right"/>
        <w:rPr>
          <w:rFonts w:hint="eastAsia" w:eastAsia="仿宋_GB2312"/>
          <w:color w:val="auto"/>
          <w:sz w:val="32"/>
          <w:szCs w:val="32"/>
          <w:highlight w:val="none"/>
        </w:rPr>
      </w:pPr>
      <w:r>
        <w:rPr>
          <w:rFonts w:eastAsia="仿宋_GB2312"/>
          <w:color w:val="auto"/>
          <w:sz w:val="32"/>
          <w:szCs w:val="32"/>
          <w:highlight w:val="none"/>
        </w:rPr>
        <w:t>20</w:t>
      </w:r>
      <w:r>
        <w:rPr>
          <w:rFonts w:hint="eastAsia" w:eastAsia="仿宋_GB2312"/>
          <w:color w:val="auto"/>
          <w:sz w:val="32"/>
          <w:szCs w:val="32"/>
          <w:highlight w:val="none"/>
          <w:u w:val="single"/>
          <w:lang w:val="en-US" w:eastAsia="zh-CN"/>
        </w:rPr>
        <w:t>24</w:t>
      </w:r>
      <w:r>
        <w:rPr>
          <w:rFonts w:hint="eastAsia" w:eastAsia="仿宋_GB2312"/>
          <w:color w:val="auto"/>
          <w:sz w:val="32"/>
          <w:szCs w:val="32"/>
          <w:highlight w:val="none"/>
        </w:rPr>
        <w:t>年</w:t>
      </w:r>
      <w:r>
        <w:rPr>
          <w:rFonts w:hint="eastAsia" w:eastAsia="仿宋_GB2312"/>
          <w:color w:val="auto"/>
          <w:sz w:val="32"/>
          <w:szCs w:val="32"/>
          <w:highlight w:val="none"/>
          <w:u w:val="single"/>
          <w:lang w:val="en-US" w:eastAsia="zh-CN"/>
        </w:rPr>
        <w:t>5</w:t>
      </w:r>
      <w:r>
        <w:rPr>
          <w:rFonts w:hint="eastAsia" w:eastAsia="仿宋_GB2312"/>
          <w:color w:val="auto"/>
          <w:sz w:val="32"/>
          <w:szCs w:val="32"/>
          <w:highlight w:val="none"/>
        </w:rPr>
        <w:t>月</w:t>
      </w:r>
      <w:r>
        <w:rPr>
          <w:rFonts w:hint="eastAsia" w:eastAsia="仿宋_GB2312"/>
          <w:color w:val="auto"/>
          <w:sz w:val="32"/>
          <w:szCs w:val="32"/>
          <w:highlight w:val="none"/>
          <w:u w:val="single"/>
          <w:lang w:val="en-US" w:eastAsia="zh-CN"/>
        </w:rPr>
        <w:t>11</w:t>
      </w:r>
      <w:r>
        <w:rPr>
          <w:rFonts w:hint="eastAsia" w:eastAsia="仿宋_GB2312"/>
          <w:color w:val="auto"/>
          <w:sz w:val="32"/>
          <w:szCs w:val="32"/>
          <w:highlight w:val="none"/>
        </w:rPr>
        <w:t>日</w:t>
      </w:r>
    </w:p>
    <w:p>
      <w:pPr>
        <w:rPr>
          <w:rFonts w:hint="eastAsia" w:eastAsia="黑体"/>
          <w:color w:val="auto"/>
          <w:sz w:val="28"/>
          <w:szCs w:val="44"/>
          <w:highlight w:val="none"/>
        </w:rPr>
      </w:pPr>
      <w:bookmarkStart w:id="1" w:name="_Hlk524442005"/>
    </w:p>
    <w:p>
      <w:pPr>
        <w:rPr>
          <w:rFonts w:eastAsia="黑体"/>
          <w:color w:val="auto"/>
          <w:sz w:val="28"/>
          <w:szCs w:val="44"/>
          <w:highlight w:val="none"/>
        </w:rPr>
      </w:pPr>
      <w:r>
        <w:rPr>
          <w:rFonts w:hint="eastAsia" w:eastAsia="黑体"/>
          <w:color w:val="auto"/>
          <w:sz w:val="28"/>
          <w:szCs w:val="44"/>
          <w:highlight w:val="none"/>
        </w:rPr>
        <w:t>附件二报价函</w:t>
      </w:r>
    </w:p>
    <w:p>
      <w:pPr>
        <w:shd w:val="clear" w:color="auto" w:fill="auto"/>
        <w:jc w:val="center"/>
        <w:rPr>
          <w:rFonts w:eastAsia="华文中宋"/>
          <w:color w:val="auto"/>
          <w:sz w:val="44"/>
          <w:szCs w:val="44"/>
          <w:highlight w:val="none"/>
        </w:rPr>
      </w:pPr>
      <w:r>
        <w:rPr>
          <w:rFonts w:hint="eastAsia" w:eastAsia="华文中宋"/>
          <w:color w:val="auto"/>
          <w:sz w:val="44"/>
          <w:szCs w:val="44"/>
          <w:highlight w:val="none"/>
        </w:rPr>
        <w:t>报价函</w:t>
      </w:r>
    </w:p>
    <w:p>
      <w:pPr>
        <w:shd w:val="clear" w:color="auto" w:fill="auto"/>
        <w:ind w:firstLine="560"/>
        <w:jc w:val="center"/>
        <w:rPr>
          <w:rFonts w:eastAsia="仿宋_GB2312"/>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shd w:val="clear" w:color="auto" w:fill="auto"/>
        <w:ind w:firstLine="640" w:firstLineChars="200"/>
        <w:rPr>
          <w:rFonts w:eastAsia="仿宋_GB2312"/>
          <w:color w:val="auto"/>
          <w:sz w:val="32"/>
          <w:szCs w:val="32"/>
          <w:highlight w:val="none"/>
        </w:rPr>
      </w:pPr>
      <w:r>
        <w:rPr>
          <w:rFonts w:hint="eastAsia" w:eastAsia="仿宋_GB2312"/>
          <w:color w:val="auto"/>
          <w:sz w:val="32"/>
          <w:szCs w:val="32"/>
          <w:highlight w:val="none"/>
        </w:rPr>
        <w:t>针对贵司</w:t>
      </w:r>
      <w:r>
        <w:rPr>
          <w:rFonts w:hint="eastAsia" w:eastAsia="仿宋_GB2312"/>
          <w:color w:val="auto"/>
          <w:sz w:val="32"/>
          <w:szCs w:val="32"/>
          <w:highlight w:val="none"/>
          <w:u w:val="single"/>
          <w:lang w:eastAsia="zh-CN"/>
        </w:rPr>
        <w:t>莞揭实业薪酬与绩效管理咨询服务</w:t>
      </w:r>
      <w:r>
        <w:rPr>
          <w:rFonts w:hint="eastAsia" w:eastAsia="仿宋_GB2312"/>
          <w:color w:val="auto"/>
          <w:sz w:val="32"/>
          <w:szCs w:val="32"/>
          <w:highlight w:val="none"/>
        </w:rPr>
        <w:t>项目，我司愿意以含税价合计人民币</w:t>
      </w:r>
      <w:r>
        <w:rPr>
          <w:rFonts w:eastAsia="仿宋_GB2312"/>
          <w:color w:val="auto"/>
          <w:sz w:val="32"/>
          <w:szCs w:val="32"/>
          <w:highlight w:val="none"/>
          <w:u w:val="single"/>
        </w:rPr>
        <w:t>xxxx</w:t>
      </w:r>
      <w:r>
        <w:rPr>
          <w:rFonts w:hint="eastAsia" w:eastAsia="仿宋_GB2312"/>
          <w:color w:val="auto"/>
          <w:sz w:val="32"/>
          <w:szCs w:val="32"/>
          <w:highlight w:val="none"/>
          <w:u w:val="single"/>
        </w:rPr>
        <w:t>元（大写），</w:t>
      </w:r>
      <w:r>
        <w:rPr>
          <w:rFonts w:eastAsia="仿宋_GB2312"/>
          <w:color w:val="auto"/>
          <w:sz w:val="32"/>
          <w:szCs w:val="32"/>
          <w:highlight w:val="none"/>
          <w:u w:val="single"/>
        </w:rPr>
        <w:t>¥xxx.00</w:t>
      </w:r>
      <w:r>
        <w:rPr>
          <w:rFonts w:hint="eastAsia" w:eastAsia="仿宋_GB2312"/>
          <w:color w:val="auto"/>
          <w:sz w:val="32"/>
          <w:szCs w:val="32"/>
          <w:highlight w:val="none"/>
          <w:u w:val="single"/>
        </w:rPr>
        <w:t>（小写），税率（必填）%</w:t>
      </w:r>
      <w:r>
        <w:rPr>
          <w:rFonts w:hint="eastAsia" w:eastAsia="仿宋_GB2312"/>
          <w:color w:val="auto"/>
          <w:sz w:val="32"/>
          <w:szCs w:val="32"/>
          <w:highlight w:val="none"/>
        </w:rPr>
        <w:t>承接此项目。</w:t>
      </w:r>
    </w:p>
    <w:p>
      <w:pPr>
        <w:shd w:val="clear" w:color="auto" w:fill="auto"/>
        <w:rPr>
          <w:rFonts w:eastAsia="仿宋_GB2312"/>
          <w:color w:val="auto"/>
          <w:sz w:val="32"/>
          <w:szCs w:val="32"/>
          <w:highlight w:val="none"/>
        </w:rPr>
      </w:pPr>
    </w:p>
    <w:p>
      <w:pPr>
        <w:shd w:val="clear" w:color="auto" w:fill="auto"/>
        <w:rPr>
          <w:rFonts w:eastAsia="仿宋_GB2312"/>
          <w:color w:val="auto"/>
          <w:sz w:val="32"/>
          <w:szCs w:val="32"/>
          <w:highlight w:val="none"/>
        </w:rPr>
      </w:pPr>
    </w:p>
    <w:p>
      <w:pPr>
        <w:pStyle w:val="9"/>
        <w:rPr>
          <w:rFonts w:eastAsia="仿宋_GB2312"/>
          <w:color w:val="auto"/>
          <w:sz w:val="32"/>
          <w:szCs w:val="32"/>
          <w:highlight w:val="none"/>
        </w:rPr>
      </w:pPr>
    </w:p>
    <w:p>
      <w:pPr>
        <w:pStyle w:val="10"/>
        <w:rPr>
          <w:color w:val="auto"/>
          <w:highlight w:val="none"/>
        </w:rPr>
      </w:pP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响应人名称（加盖公章）：</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法定代表人（签名或盖章）：</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联系人：</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联系电话：</w:t>
      </w:r>
    </w:p>
    <w:p>
      <w:pPr>
        <w:shd w:val="clear" w:color="auto" w:fill="auto"/>
        <w:jc w:val="left"/>
        <w:rPr>
          <w:rFonts w:hint="eastAsia" w:eastAsia="仿宋_GB2312"/>
          <w:color w:val="auto"/>
          <w:sz w:val="32"/>
          <w:szCs w:val="32"/>
          <w:highlight w:val="none"/>
        </w:rPr>
      </w:pPr>
      <w:r>
        <w:rPr>
          <w:rFonts w:hint="eastAsia" w:eastAsia="仿宋_GB2312"/>
          <w:color w:val="auto"/>
          <w:sz w:val="32"/>
          <w:szCs w:val="32"/>
          <w:highlight w:val="none"/>
        </w:rPr>
        <w:t>日期：</w:t>
      </w:r>
    </w:p>
    <w:p>
      <w:pPr>
        <w:pStyle w:val="3"/>
        <w:rPr>
          <w:color w:val="auto"/>
          <w:highlight w:val="none"/>
        </w:rPr>
      </w:pPr>
    </w:p>
    <w:p>
      <w:pPr>
        <w:shd w:val="clear" w:color="auto" w:fill="auto"/>
        <w:jc w:val="center"/>
        <w:rPr>
          <w:rFonts w:eastAsia="仿宋_GB2312"/>
          <w:color w:val="auto"/>
          <w:sz w:val="32"/>
          <w:szCs w:val="32"/>
          <w:highlight w:val="none"/>
        </w:rPr>
      </w:pPr>
    </w:p>
    <w:p>
      <w:pPr>
        <w:pStyle w:val="43"/>
        <w:shd w:val="clear" w:color="auto" w:fill="auto"/>
        <w:rPr>
          <w:rFonts w:eastAsia="仿宋_GB2312"/>
          <w:color w:val="auto"/>
          <w:sz w:val="32"/>
          <w:szCs w:val="32"/>
          <w:highlight w:val="none"/>
        </w:rPr>
      </w:pPr>
    </w:p>
    <w:p>
      <w:pPr>
        <w:pStyle w:val="46"/>
        <w:shd w:val="clear" w:color="auto" w:fill="auto"/>
        <w:ind w:firstLine="0" w:firstLineChars="0"/>
        <w:jc w:val="left"/>
        <w:outlineLvl w:val="1"/>
        <w:rPr>
          <w:rFonts w:eastAsia="黑体"/>
          <w:color w:val="auto"/>
          <w:sz w:val="28"/>
          <w:szCs w:val="44"/>
          <w:highlight w:val="none"/>
        </w:rPr>
      </w:pPr>
    </w:p>
    <w:p>
      <w:pPr>
        <w:rPr>
          <w:rFonts w:hint="eastAsia" w:eastAsia="黑体"/>
          <w:color w:val="auto"/>
          <w:sz w:val="28"/>
          <w:szCs w:val="44"/>
          <w:highlight w:val="none"/>
        </w:rPr>
      </w:pPr>
      <w:r>
        <w:rPr>
          <w:rFonts w:hint="eastAsia" w:eastAsia="黑体"/>
          <w:color w:val="auto"/>
          <w:sz w:val="28"/>
          <w:szCs w:val="44"/>
          <w:highlight w:val="none"/>
        </w:rPr>
        <w:br w:type="page"/>
      </w:r>
    </w:p>
    <w:p>
      <w:pPr>
        <w:pStyle w:val="46"/>
        <w:shd w:val="clear" w:color="auto" w:fill="auto"/>
        <w:ind w:firstLine="0" w:firstLineChars="0"/>
        <w:jc w:val="left"/>
        <w:outlineLvl w:val="1"/>
        <w:rPr>
          <w:rFonts w:eastAsia="黑体"/>
          <w:color w:val="auto"/>
          <w:sz w:val="28"/>
          <w:szCs w:val="44"/>
          <w:highlight w:val="none"/>
        </w:rPr>
      </w:pPr>
      <w:r>
        <w:rPr>
          <w:rFonts w:hint="eastAsia" w:eastAsia="黑体"/>
          <w:color w:val="auto"/>
          <w:sz w:val="28"/>
          <w:szCs w:val="44"/>
          <w:highlight w:val="none"/>
        </w:rPr>
        <w:t>附件三法人证明</w:t>
      </w:r>
    </w:p>
    <w:p>
      <w:pPr>
        <w:pStyle w:val="46"/>
        <w:shd w:val="clear" w:color="auto" w:fill="auto"/>
        <w:ind w:firstLine="0" w:firstLineChars="0"/>
        <w:jc w:val="left"/>
        <w:rPr>
          <w:rFonts w:eastAsia="黑体"/>
          <w:color w:val="auto"/>
          <w:sz w:val="28"/>
          <w:szCs w:val="44"/>
          <w:highlight w:val="none"/>
        </w:rPr>
      </w:pPr>
    </w:p>
    <w:p>
      <w:pPr>
        <w:shd w:val="clear" w:color="auto" w:fill="auto"/>
        <w:jc w:val="center"/>
        <w:rPr>
          <w:rFonts w:eastAsia="仿宋_GB2312"/>
          <w:b/>
          <w:bCs/>
          <w:color w:val="auto"/>
          <w:sz w:val="32"/>
          <w:szCs w:val="32"/>
          <w:highlight w:val="none"/>
        </w:rPr>
      </w:pPr>
      <w:r>
        <w:rPr>
          <w:rFonts w:hint="eastAsia" w:eastAsia="仿宋_GB2312"/>
          <w:b/>
          <w:bCs/>
          <w:color w:val="auto"/>
          <w:sz w:val="32"/>
          <w:szCs w:val="32"/>
          <w:highlight w:val="none"/>
        </w:rPr>
        <w:t>法定代表人身份证明书及法定代表人身份证复印件</w:t>
      </w:r>
    </w:p>
    <w:p>
      <w:pPr>
        <w:shd w:val="clear" w:color="auto" w:fill="auto"/>
        <w:rPr>
          <w:rFonts w:eastAsia="仿宋_GB2312"/>
          <w:color w:val="auto"/>
          <w:sz w:val="32"/>
          <w:szCs w:val="32"/>
          <w:highlight w:val="none"/>
        </w:rPr>
      </w:pPr>
    </w:p>
    <w:p>
      <w:pPr>
        <w:shd w:val="clear" w:color="auto" w:fill="auto"/>
        <w:rPr>
          <w:rFonts w:eastAsia="仿宋_GB2312"/>
          <w:color w:val="auto"/>
          <w:sz w:val="32"/>
          <w:szCs w:val="32"/>
          <w:highlight w:val="none"/>
        </w:rPr>
      </w:pP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5"/>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本证明书声明：注册于</w:t>
      </w:r>
      <w:r>
        <w:rPr>
          <w:rFonts w:hint="eastAsia" w:ascii="Times New Roman" w:hAnsi="Times New Roman"/>
          <w:color w:val="auto"/>
          <w:sz w:val="32"/>
          <w:szCs w:val="32"/>
          <w:highlight w:val="none"/>
          <w:u w:val="single"/>
          <w:lang w:val="en-US" w:eastAsia="zh-CN"/>
        </w:rPr>
        <w:t xml:space="preserve">    </w:t>
      </w:r>
      <w:r>
        <w:rPr>
          <w:rFonts w:hint="eastAsia" w:ascii="Times New Roman" w:hAnsi="Times New Roman"/>
          <w:color w:val="auto"/>
          <w:sz w:val="32"/>
          <w:szCs w:val="32"/>
          <w:highlight w:val="none"/>
        </w:rPr>
        <w:t>（国家名称）的</w:t>
      </w:r>
      <w:r>
        <w:rPr>
          <w:rFonts w:hint="eastAsia" w:ascii="Times New Roman" w:hAnsi="Times New Roman"/>
          <w:color w:val="auto"/>
          <w:sz w:val="32"/>
          <w:szCs w:val="32"/>
          <w:highlight w:val="none"/>
          <w:u w:val="single"/>
        </w:rPr>
        <w:t>　　</w:t>
      </w:r>
      <w:r>
        <w:rPr>
          <w:rFonts w:hint="eastAsia" w:ascii="Times New Roman" w:hAnsi="Times New Roman"/>
          <w:color w:val="auto"/>
          <w:sz w:val="32"/>
          <w:szCs w:val="32"/>
          <w:highlight w:val="none"/>
        </w:rPr>
        <w:t>（响应人名称）在下面签字的</w:t>
      </w:r>
      <w:r>
        <w:rPr>
          <w:rFonts w:hint="eastAsia" w:ascii="Times New Roman" w:hAnsi="Times New Roman"/>
          <w:color w:val="auto"/>
          <w:sz w:val="32"/>
          <w:szCs w:val="32"/>
          <w:highlight w:val="none"/>
          <w:u w:val="single"/>
        </w:rPr>
        <w:t>　　　　　</w:t>
      </w:r>
      <w:r>
        <w:rPr>
          <w:rFonts w:hint="eastAsia" w:ascii="Times New Roman" w:hAnsi="Times New Roman"/>
          <w:color w:val="auto"/>
          <w:sz w:val="32"/>
          <w:szCs w:val="32"/>
          <w:highlight w:val="none"/>
        </w:rPr>
        <w:t>（法定代表人姓名、职务）为本公司的合法代表人（</w:t>
      </w:r>
      <w:r>
        <w:rPr>
          <w:rFonts w:hint="eastAsia" w:ascii="Times New Roman" w:hAnsi="Times New Roman"/>
          <w:b/>
          <w:bCs/>
          <w:color w:val="auto"/>
          <w:sz w:val="32"/>
          <w:szCs w:val="32"/>
          <w:highlight w:val="none"/>
        </w:rPr>
        <w:t>须附法定代表人身份证复印件</w:t>
      </w:r>
      <w:r>
        <w:rPr>
          <w:rFonts w:hint="eastAsia" w:ascii="Times New Roman" w:hAnsi="Times New Roman"/>
          <w:color w:val="auto"/>
          <w:sz w:val="32"/>
          <w:szCs w:val="32"/>
          <w:highlight w:val="none"/>
        </w:rPr>
        <w:t>）。</w:t>
      </w:r>
    </w:p>
    <w:p>
      <w:pPr>
        <w:shd w:val="clear" w:color="auto" w:fill="auto"/>
        <w:spacing w:line="600" w:lineRule="exact"/>
        <w:ind w:firstLine="480" w:firstLineChars="150"/>
        <w:rPr>
          <w:rFonts w:eastAsia="仿宋_GB2312"/>
          <w:color w:val="auto"/>
          <w:sz w:val="32"/>
          <w:szCs w:val="32"/>
          <w:highlight w:val="none"/>
        </w:rPr>
      </w:pPr>
      <w:r>
        <w:rPr>
          <w:rFonts w:hint="eastAsia" w:eastAsia="仿宋_GB2312"/>
          <w:color w:val="auto"/>
          <w:sz w:val="32"/>
          <w:szCs w:val="32"/>
          <w:highlight w:val="none"/>
        </w:rPr>
        <w:t>特此证明</w:t>
      </w:r>
    </w:p>
    <w:p>
      <w:pPr>
        <w:shd w:val="clear" w:color="auto" w:fill="auto"/>
        <w:spacing w:line="600" w:lineRule="exact"/>
        <w:rPr>
          <w:rFonts w:eastAsia="仿宋_GB2312"/>
          <w:color w:val="auto"/>
          <w:sz w:val="32"/>
          <w:szCs w:val="32"/>
          <w:highlight w:val="none"/>
        </w:rPr>
      </w:pPr>
    </w:p>
    <w:p>
      <w:pPr>
        <w:shd w:val="clear" w:color="auto" w:fill="auto"/>
        <w:spacing w:line="600" w:lineRule="exact"/>
        <w:rPr>
          <w:rFonts w:eastAsia="仿宋_GB2312"/>
          <w:color w:val="auto"/>
          <w:sz w:val="32"/>
          <w:szCs w:val="32"/>
          <w:highlight w:val="none"/>
        </w:rPr>
      </w:pPr>
    </w:p>
    <w:p>
      <w:pPr>
        <w:shd w:val="clear" w:color="auto" w:fill="auto"/>
        <w:spacing w:line="600" w:lineRule="exact"/>
        <w:rPr>
          <w:rFonts w:eastAsia="仿宋_GB2312"/>
          <w:color w:val="auto"/>
          <w:sz w:val="32"/>
          <w:szCs w:val="32"/>
          <w:highlight w:val="none"/>
        </w:rPr>
      </w:pP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响应人名称（加盖公章）：</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响应人地址：</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法定代表人（签名或盖私章）：</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职务：</w:t>
      </w:r>
    </w:p>
    <w:p>
      <w:pPr>
        <w:shd w:val="clear" w:color="auto" w:fill="auto"/>
        <w:rPr>
          <w:rFonts w:eastAsia="仿宋_GB2312"/>
          <w:color w:val="auto"/>
          <w:sz w:val="32"/>
          <w:szCs w:val="32"/>
          <w:highlight w:val="none"/>
        </w:rPr>
      </w:pPr>
    </w:p>
    <w:p>
      <w:pPr>
        <w:widowControl/>
        <w:shd w:val="clear" w:color="auto" w:fill="auto"/>
        <w:jc w:val="center"/>
        <w:rPr>
          <w:rFonts w:eastAsia="仿宋_GB2312"/>
          <w:color w:val="auto"/>
          <w:sz w:val="32"/>
          <w:szCs w:val="32"/>
          <w:highlight w:val="none"/>
        </w:rPr>
      </w:pPr>
      <w:r>
        <w:rPr>
          <w:rFonts w:eastAsia="仿宋_GB2312"/>
          <w:color w:val="auto"/>
          <w:sz w:val="32"/>
          <w:szCs w:val="32"/>
          <w:highlight w:val="none"/>
        </w:rPr>
        <w:br w:type="page"/>
      </w:r>
      <w:bookmarkStart w:id="2" w:name="_Toc384752807"/>
    </w:p>
    <w:p>
      <w:pPr>
        <w:pStyle w:val="46"/>
        <w:shd w:val="clear" w:color="auto" w:fill="auto"/>
        <w:ind w:firstLine="0" w:firstLineChars="0"/>
        <w:jc w:val="left"/>
        <w:outlineLvl w:val="1"/>
        <w:rPr>
          <w:rFonts w:eastAsia="黑体"/>
          <w:color w:val="auto"/>
          <w:sz w:val="28"/>
          <w:szCs w:val="44"/>
          <w:highlight w:val="none"/>
        </w:rPr>
      </w:pPr>
      <w:bookmarkStart w:id="3" w:name="_Hlk40704362"/>
      <w:r>
        <w:rPr>
          <w:rFonts w:hint="eastAsia" w:eastAsia="黑体"/>
          <w:color w:val="auto"/>
          <w:sz w:val="28"/>
          <w:szCs w:val="44"/>
          <w:highlight w:val="none"/>
        </w:rPr>
        <w:t>附件四法人授权书</w:t>
      </w:r>
    </w:p>
    <w:p>
      <w:pPr>
        <w:widowControl/>
        <w:shd w:val="clear" w:color="auto" w:fill="auto"/>
        <w:jc w:val="center"/>
        <w:rPr>
          <w:rFonts w:eastAsia="仿宋_GB2312"/>
          <w:color w:val="auto"/>
          <w:sz w:val="32"/>
          <w:szCs w:val="32"/>
          <w:highlight w:val="none"/>
        </w:rPr>
      </w:pPr>
      <w:r>
        <w:rPr>
          <w:rFonts w:hint="eastAsia" w:eastAsia="仿宋_GB2312"/>
          <w:b/>
          <w:color w:val="auto"/>
          <w:sz w:val="32"/>
          <w:szCs w:val="32"/>
          <w:highlight w:val="none"/>
        </w:rPr>
        <w:t>授权委托书</w:t>
      </w:r>
      <w:bookmarkEnd w:id="2"/>
    </w:p>
    <w:p>
      <w:pPr>
        <w:pStyle w:val="45"/>
        <w:shd w:val="clear" w:color="auto" w:fill="auto"/>
        <w:ind w:firstLine="0" w:firstLineChars="0"/>
        <w:rPr>
          <w:rFonts w:ascii="Times New Roman" w:hAnsi="Times New Roman"/>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5"/>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本委托书声明：在下面签字的</w:t>
      </w:r>
      <w:r>
        <w:rPr>
          <w:rFonts w:hint="eastAsia" w:ascii="Times New Roman" w:hAnsi="Times New Roman"/>
          <w:color w:val="auto"/>
          <w:sz w:val="32"/>
          <w:szCs w:val="32"/>
          <w:highlight w:val="none"/>
          <w:lang w:val="en-US" w:eastAsia="zh-CN"/>
        </w:rPr>
        <w:t xml:space="preserve"> </w:t>
      </w:r>
      <w:r>
        <w:rPr>
          <w:rFonts w:hint="eastAsia" w:ascii="Times New Roman" w:hAnsi="Times New Roman"/>
          <w:color w:val="auto"/>
          <w:sz w:val="32"/>
          <w:szCs w:val="32"/>
          <w:highlight w:val="none"/>
          <w:u w:val="single"/>
        </w:rPr>
        <w:t>（填写法定代表人姓名、职务）</w:t>
      </w:r>
      <w:r>
        <w:rPr>
          <w:rFonts w:hint="eastAsia" w:ascii="Times New Roman" w:hAnsi="Times New Roman"/>
          <w:color w:val="auto"/>
          <w:sz w:val="32"/>
          <w:szCs w:val="32"/>
          <w:highlight w:val="none"/>
        </w:rPr>
        <w:t>代表</w:t>
      </w:r>
      <w:r>
        <w:rPr>
          <w:rFonts w:hint="eastAsia" w:ascii="Times New Roman" w:hAnsi="Times New Roman"/>
          <w:color w:val="auto"/>
          <w:sz w:val="32"/>
          <w:szCs w:val="32"/>
          <w:highlight w:val="none"/>
          <w:lang w:val="en-US" w:eastAsia="zh-CN"/>
        </w:rPr>
        <w:t xml:space="preserve"> </w:t>
      </w:r>
      <w:r>
        <w:rPr>
          <w:rFonts w:hint="eastAsia" w:ascii="Times New Roman" w:hAnsi="Times New Roman"/>
          <w:color w:val="auto"/>
          <w:sz w:val="32"/>
          <w:szCs w:val="32"/>
          <w:highlight w:val="none"/>
          <w:u w:val="single"/>
        </w:rPr>
        <w:t>（填写响应人名称）</w:t>
      </w:r>
      <w:r>
        <w:rPr>
          <w:rFonts w:hint="eastAsia" w:ascii="Times New Roman" w:hAnsi="Times New Roman"/>
          <w:color w:val="auto"/>
          <w:sz w:val="32"/>
          <w:szCs w:val="32"/>
          <w:highlight w:val="none"/>
        </w:rPr>
        <w:t>委托在下面签字的</w:t>
      </w:r>
      <w:r>
        <w:rPr>
          <w:rFonts w:hint="eastAsia" w:ascii="Times New Roman" w:hAnsi="Times New Roman"/>
          <w:color w:val="auto"/>
          <w:sz w:val="32"/>
          <w:szCs w:val="32"/>
          <w:highlight w:val="none"/>
          <w:u w:val="single"/>
        </w:rPr>
        <w:t>（填写受委托人的姓名、职务）</w:t>
      </w:r>
      <w:r>
        <w:rPr>
          <w:rFonts w:hint="eastAsia" w:ascii="Times New Roman" w:hAnsi="Times New Roman"/>
          <w:color w:val="auto"/>
          <w:sz w:val="32"/>
          <w:szCs w:val="32"/>
          <w:highlight w:val="none"/>
        </w:rPr>
        <w:t>为本公司的合法代表人，就</w:t>
      </w:r>
      <w:r>
        <w:rPr>
          <w:rFonts w:hint="eastAsia" w:ascii="Times New Roman" w:hAnsi="Times New Roman"/>
          <w:color w:val="auto"/>
          <w:sz w:val="32"/>
          <w:szCs w:val="32"/>
          <w:highlight w:val="none"/>
          <w:u w:val="single"/>
          <w:lang w:eastAsia="zh-CN"/>
        </w:rPr>
        <w:t>莞揭实业薪酬与绩效管理咨询服务</w:t>
      </w:r>
      <w:r>
        <w:rPr>
          <w:rFonts w:hint="eastAsia"/>
          <w:color w:val="auto"/>
          <w:sz w:val="32"/>
          <w:szCs w:val="32"/>
          <w:highlight w:val="none"/>
        </w:rPr>
        <w:t>项目</w:t>
      </w:r>
      <w:r>
        <w:rPr>
          <w:rFonts w:hint="eastAsia" w:ascii="Times New Roman" w:hAnsi="Times New Roman"/>
          <w:color w:val="auto"/>
          <w:sz w:val="32"/>
          <w:szCs w:val="32"/>
          <w:highlight w:val="none"/>
        </w:rPr>
        <w:t>等相关服务的谈判和合同的执行，以我方的名义处理一切与之有关的事宜（相关身份证复印件须附后）。</w:t>
      </w:r>
    </w:p>
    <w:p>
      <w:pPr>
        <w:pStyle w:val="45"/>
        <w:shd w:val="clear" w:color="auto" w:fill="auto"/>
        <w:ind w:firstLine="659"/>
        <w:rPr>
          <w:rFonts w:ascii="Times New Roman" w:hAnsi="Times New Roman"/>
          <w:color w:val="auto"/>
          <w:sz w:val="32"/>
          <w:szCs w:val="32"/>
          <w:highlight w:val="none"/>
        </w:rPr>
      </w:pPr>
    </w:p>
    <w:p>
      <w:pPr>
        <w:pStyle w:val="45"/>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本委托书于</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日至</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日签字生效，有效期与询价有效期一致，特此声明。</w:t>
      </w:r>
    </w:p>
    <w:p>
      <w:pPr>
        <w:pStyle w:val="45"/>
        <w:shd w:val="clear" w:color="auto" w:fill="auto"/>
        <w:ind w:firstLine="659"/>
        <w:rPr>
          <w:rFonts w:ascii="Times New Roman" w:hAnsi="Times New Roman"/>
          <w:color w:val="auto"/>
          <w:sz w:val="32"/>
          <w:szCs w:val="32"/>
          <w:highlight w:val="none"/>
        </w:rPr>
      </w:pPr>
    </w:p>
    <w:p>
      <w:pPr>
        <w:pStyle w:val="45"/>
        <w:shd w:val="clear" w:color="auto" w:fill="auto"/>
        <w:ind w:right="160"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响应人名称（加盖公章）：</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响应人地址：</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法定代表人（签字或盖章）：</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受委托人（签字或盖章）：</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日期：</w:t>
      </w:r>
    </w:p>
    <w:bookmarkEnd w:id="3"/>
    <w:p>
      <w:pPr>
        <w:pStyle w:val="46"/>
        <w:shd w:val="clear" w:color="auto" w:fill="auto"/>
        <w:ind w:firstLine="0" w:firstLineChars="0"/>
        <w:jc w:val="left"/>
        <w:outlineLvl w:val="1"/>
        <w:rPr>
          <w:rFonts w:eastAsia="黑体"/>
          <w:color w:val="auto"/>
          <w:sz w:val="28"/>
          <w:szCs w:val="44"/>
          <w:highlight w:val="none"/>
        </w:rPr>
      </w:pPr>
      <w:r>
        <w:rPr>
          <w:color w:val="auto"/>
          <w:sz w:val="32"/>
          <w:szCs w:val="32"/>
          <w:highlight w:val="none"/>
        </w:rPr>
        <w:br w:type="page"/>
      </w:r>
      <w:r>
        <w:rPr>
          <w:rFonts w:hint="eastAsia" w:eastAsia="黑体"/>
          <w:color w:val="auto"/>
          <w:sz w:val="28"/>
          <w:szCs w:val="44"/>
          <w:highlight w:val="none"/>
        </w:rPr>
        <w:t>附件五承诺函</w:t>
      </w:r>
    </w:p>
    <w:p>
      <w:pPr>
        <w:pStyle w:val="46"/>
        <w:shd w:val="clear" w:color="auto" w:fill="auto"/>
        <w:ind w:firstLine="0" w:firstLineChars="0"/>
        <w:jc w:val="center"/>
        <w:rPr>
          <w:rFonts w:hint="eastAsia" w:eastAsia="仿宋_GB2312"/>
          <w:b/>
          <w:color w:val="auto"/>
          <w:sz w:val="32"/>
          <w:szCs w:val="32"/>
          <w:highlight w:val="none"/>
        </w:rPr>
      </w:pPr>
      <w:r>
        <w:rPr>
          <w:rFonts w:hint="eastAsia" w:eastAsia="仿宋_GB2312"/>
          <w:b/>
          <w:color w:val="auto"/>
          <w:sz w:val="32"/>
          <w:szCs w:val="32"/>
          <w:highlight w:val="none"/>
        </w:rPr>
        <w:t>承诺函</w:t>
      </w:r>
    </w:p>
    <w:p>
      <w:pPr>
        <w:pStyle w:val="46"/>
        <w:shd w:val="clear" w:color="auto" w:fill="auto"/>
        <w:ind w:firstLine="0" w:firstLineChars="0"/>
        <w:jc w:val="center"/>
        <w:rPr>
          <w:rFonts w:hint="eastAsia" w:eastAsia="仿宋_GB2312"/>
          <w:b/>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5"/>
        <w:shd w:val="clear" w:color="auto" w:fill="auto"/>
        <w:ind w:firstLine="640" w:firstLineChars="0"/>
        <w:rPr>
          <w:rFonts w:ascii="Times New Roman" w:hAnsi="Times New Roman"/>
          <w:color w:val="auto"/>
          <w:sz w:val="32"/>
          <w:szCs w:val="32"/>
          <w:highlight w:val="none"/>
        </w:rPr>
      </w:pPr>
      <w:r>
        <w:rPr>
          <w:rFonts w:hint="eastAsia" w:ascii="Times New Roman" w:hAnsi="Times New Roman"/>
          <w:color w:val="auto"/>
          <w:sz w:val="32"/>
          <w:szCs w:val="32"/>
          <w:highlight w:val="none"/>
        </w:rPr>
        <w:t>我司就参加</w:t>
      </w:r>
      <w:r>
        <w:rPr>
          <w:rFonts w:hint="eastAsia"/>
          <w:color w:val="auto"/>
          <w:sz w:val="32"/>
          <w:szCs w:val="32"/>
          <w:highlight w:val="none"/>
          <w:u w:val="single"/>
          <w:lang w:eastAsia="zh-CN"/>
        </w:rPr>
        <w:t>莞揭实业薪酬与绩效管理咨询服务</w:t>
      </w:r>
      <w:r>
        <w:rPr>
          <w:rFonts w:hint="eastAsia"/>
          <w:color w:val="auto"/>
          <w:sz w:val="32"/>
          <w:szCs w:val="32"/>
          <w:highlight w:val="none"/>
          <w:u w:val="single"/>
          <w:lang w:val="en-US" w:eastAsia="zh-CN"/>
        </w:rPr>
        <w:t xml:space="preserve"> </w:t>
      </w:r>
      <w:r>
        <w:rPr>
          <w:rFonts w:hint="eastAsia"/>
          <w:color w:val="auto"/>
          <w:sz w:val="32"/>
          <w:szCs w:val="32"/>
          <w:highlight w:val="none"/>
        </w:rPr>
        <w:t>项目</w:t>
      </w:r>
      <w:r>
        <w:rPr>
          <w:rFonts w:hint="eastAsia" w:ascii="Times New Roman" w:hAnsi="Times New Roman"/>
          <w:color w:val="auto"/>
          <w:sz w:val="32"/>
          <w:szCs w:val="32"/>
          <w:highlight w:val="none"/>
        </w:rPr>
        <w:t>投标工作，作出以下承诺：</w:t>
      </w:r>
    </w:p>
    <w:p>
      <w:pPr>
        <w:pStyle w:val="45"/>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我公司已充分了解采购项目情况，本次报价完全响应询价文件的要求，我公司所提供的</w:t>
      </w:r>
      <w:r>
        <w:rPr>
          <w:rFonts w:hint="eastAsia" w:ascii="Times New Roman" w:hAnsi="Times New Roman"/>
          <w:color w:val="auto"/>
          <w:sz w:val="32"/>
          <w:szCs w:val="32"/>
          <w:highlight w:val="none"/>
          <w:u w:val="single"/>
          <w:lang w:val="en-US" w:eastAsia="zh-CN"/>
        </w:rPr>
        <w:t xml:space="preserve"> </w:t>
      </w:r>
      <w:r>
        <w:rPr>
          <w:rFonts w:hint="eastAsia" w:eastAsia="仿宋_GB2312"/>
          <w:color w:val="auto"/>
          <w:sz w:val="32"/>
          <w:szCs w:val="32"/>
          <w:highlight w:val="none"/>
          <w:u w:val="single"/>
          <w:lang w:eastAsia="zh-CN"/>
        </w:rPr>
        <w:t>人力资源管理咨询服务</w:t>
      </w:r>
      <w:r>
        <w:rPr>
          <w:rFonts w:hint="eastAsia"/>
          <w:color w:val="auto"/>
          <w:sz w:val="32"/>
          <w:szCs w:val="32"/>
          <w:highlight w:val="none"/>
          <w:u w:val="single"/>
          <w:lang w:val="en-US" w:eastAsia="zh-CN"/>
        </w:rPr>
        <w:t xml:space="preserve"> </w:t>
      </w:r>
      <w:r>
        <w:rPr>
          <w:rFonts w:hint="eastAsia" w:ascii="Times New Roman" w:hAnsi="Times New Roman"/>
          <w:color w:val="auto"/>
          <w:sz w:val="32"/>
          <w:szCs w:val="32"/>
          <w:highlight w:val="none"/>
        </w:rPr>
        <w:t>等于或优于采购人需求，并承诺如不满足采购人需求，采购人有权取消合同并进行违约处罚。</w:t>
      </w:r>
    </w:p>
    <w:p>
      <w:pPr>
        <w:pStyle w:val="45"/>
        <w:shd w:val="clear" w:color="auto" w:fill="auto"/>
        <w:ind w:firstLine="659"/>
        <w:rPr>
          <w:rFonts w:ascii="Times New Roman" w:hAnsi="Times New Roman"/>
          <w:color w:val="auto"/>
          <w:sz w:val="32"/>
          <w:szCs w:val="32"/>
          <w:highlight w:val="none"/>
        </w:rPr>
      </w:pPr>
    </w:p>
    <w:p>
      <w:pPr>
        <w:pStyle w:val="45"/>
        <w:shd w:val="clear" w:color="auto" w:fill="auto"/>
        <w:ind w:firstLine="0" w:firstLineChars="0"/>
        <w:jc w:val="left"/>
        <w:rPr>
          <w:rFonts w:ascii="Times New Roman" w:hAnsi="Times New Roman"/>
          <w:color w:val="auto"/>
          <w:sz w:val="32"/>
          <w:szCs w:val="32"/>
          <w:highlight w:val="none"/>
        </w:rPr>
      </w:pPr>
    </w:p>
    <w:p>
      <w:pPr>
        <w:shd w:val="clear" w:color="auto" w:fill="auto"/>
        <w:jc w:val="left"/>
        <w:rPr>
          <w:rFonts w:eastAsia="仿宋"/>
          <w:color w:val="auto"/>
          <w:sz w:val="32"/>
          <w:szCs w:val="32"/>
          <w:highlight w:val="none"/>
        </w:rPr>
      </w:pPr>
    </w:p>
    <w:p>
      <w:pPr>
        <w:shd w:val="clear" w:color="auto" w:fill="auto"/>
        <w:jc w:val="left"/>
        <w:rPr>
          <w:rFonts w:eastAsia="仿宋"/>
          <w:color w:val="auto"/>
          <w:sz w:val="32"/>
          <w:szCs w:val="32"/>
          <w:highlight w:val="none"/>
        </w:rPr>
      </w:pPr>
    </w:p>
    <w:p>
      <w:pPr>
        <w:shd w:val="clear" w:color="auto" w:fill="auto"/>
        <w:jc w:val="left"/>
        <w:rPr>
          <w:rFonts w:eastAsia="仿宋"/>
          <w:color w:val="auto"/>
          <w:sz w:val="32"/>
          <w:szCs w:val="32"/>
          <w:highlight w:val="none"/>
        </w:rPr>
      </w:pPr>
    </w:p>
    <w:p>
      <w:pPr>
        <w:pStyle w:val="45"/>
        <w:shd w:val="clear" w:color="auto" w:fill="auto"/>
        <w:ind w:right="160"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响应人名称（加盖公章）：</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响应人地址：</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法定代表人（签字或盖章）：</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5"/>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日期：</w:t>
      </w:r>
    </w:p>
    <w:p>
      <w:pPr>
        <w:pStyle w:val="45"/>
        <w:shd w:val="clear" w:color="auto" w:fill="auto"/>
        <w:ind w:firstLine="0" w:firstLineChars="0"/>
        <w:jc w:val="left"/>
        <w:rPr>
          <w:rFonts w:ascii="Times New Roman" w:hAnsi="Times New Roman"/>
          <w:color w:val="auto"/>
          <w:sz w:val="32"/>
          <w:szCs w:val="32"/>
          <w:highlight w:val="none"/>
        </w:rPr>
      </w:pPr>
    </w:p>
    <w:p>
      <w:pPr>
        <w:pStyle w:val="45"/>
        <w:shd w:val="clear" w:color="auto" w:fill="auto"/>
        <w:ind w:firstLine="0" w:firstLineChars="0"/>
        <w:jc w:val="left"/>
        <w:rPr>
          <w:rFonts w:ascii="Times New Roman" w:hAnsi="Times New Roman"/>
          <w:color w:val="auto"/>
          <w:sz w:val="32"/>
          <w:szCs w:val="32"/>
          <w:highlight w:val="none"/>
        </w:rPr>
      </w:pPr>
    </w:p>
    <w:bookmarkEnd w:id="1"/>
    <w:p>
      <w:pPr>
        <w:shd w:val="clear" w:color="auto" w:fill="auto"/>
        <w:jc w:val="left"/>
        <w:rPr>
          <w:rFonts w:eastAsia="黑体"/>
          <w:color w:val="auto"/>
          <w:sz w:val="28"/>
          <w:szCs w:val="44"/>
          <w:highlight w:val="none"/>
        </w:rPr>
      </w:pPr>
      <w:r>
        <w:rPr>
          <w:rFonts w:hint="eastAsia" w:eastAsia="黑体"/>
          <w:color w:val="auto"/>
          <w:sz w:val="28"/>
          <w:szCs w:val="44"/>
          <w:highlight w:val="none"/>
        </w:rPr>
        <w:t>附件</w:t>
      </w:r>
      <w:r>
        <w:rPr>
          <w:rFonts w:hint="eastAsia" w:eastAsia="黑体"/>
          <w:color w:val="auto"/>
          <w:sz w:val="28"/>
          <w:szCs w:val="44"/>
          <w:highlight w:val="none"/>
          <w:lang w:val="en-US" w:eastAsia="zh-CN"/>
        </w:rPr>
        <w:t>六</w:t>
      </w:r>
      <w:r>
        <w:rPr>
          <w:rFonts w:hint="eastAsia" w:eastAsia="黑体"/>
          <w:color w:val="auto"/>
          <w:sz w:val="28"/>
          <w:szCs w:val="44"/>
          <w:highlight w:val="none"/>
        </w:rPr>
        <w:t>合同文本</w:t>
      </w:r>
    </w:p>
    <w:p>
      <w:pPr>
        <w:pStyle w:val="43"/>
        <w:shd w:val="clear" w:color="auto" w:fill="auto"/>
        <w:rPr>
          <w:rFonts w:hint="eastAsia"/>
          <w:color w:val="auto"/>
          <w:szCs w:val="21"/>
          <w:highlight w:val="none"/>
        </w:rPr>
      </w:pPr>
    </w:p>
    <w:p>
      <w:pPr>
        <w:widowControl w:val="0"/>
        <w:jc w:val="center"/>
        <w:rPr>
          <w:rFonts w:hint="eastAsia" w:ascii="黑体" w:hAnsi="黑体" w:eastAsia="黑体"/>
          <w:b/>
          <w:bCs/>
          <w:color w:val="000000"/>
          <w:kern w:val="2"/>
          <w:sz w:val="32"/>
          <w:szCs w:val="32"/>
          <w:lang w:eastAsia="zh-CN"/>
        </w:rPr>
      </w:pPr>
      <w:r>
        <w:rPr>
          <w:rFonts w:hint="eastAsia" w:ascii="黑体" w:hAnsi="黑体" w:eastAsia="黑体"/>
          <w:b/>
          <w:bCs/>
          <w:kern w:val="2"/>
          <w:sz w:val="32"/>
          <w:szCs w:val="32"/>
          <w:lang w:eastAsia="zh-CN"/>
        </w:rPr>
        <w:t>莞揭实业</w:t>
      </w:r>
      <w:r>
        <w:rPr>
          <w:rFonts w:hint="eastAsia" w:ascii="黑体" w:hAnsi="黑体" w:eastAsia="黑体"/>
          <w:b/>
          <w:bCs/>
          <w:kern w:val="2"/>
          <w:sz w:val="32"/>
          <w:szCs w:val="32"/>
        </w:rPr>
        <w:t>薪酬与绩效管理咨询服务</w:t>
      </w:r>
      <w:r>
        <w:rPr>
          <w:rFonts w:hint="eastAsia" w:ascii="黑体" w:hAnsi="黑体" w:eastAsia="黑体"/>
          <w:b/>
          <w:bCs/>
          <w:kern w:val="2"/>
          <w:sz w:val="32"/>
          <w:szCs w:val="32"/>
          <w:lang w:eastAsia="zh-CN"/>
        </w:rPr>
        <w:t>合同</w:t>
      </w:r>
    </w:p>
    <w:p>
      <w:pPr>
        <w:widowControl w:val="0"/>
        <w:ind w:firstLine="480" w:firstLineChars="200"/>
        <w:jc w:val="both"/>
        <w:rPr>
          <w:rFonts w:ascii="仿宋" w:hAnsi="仿宋" w:eastAsia="仿宋"/>
          <w:kern w:val="2"/>
          <w:sz w:val="24"/>
          <w:szCs w:val="24"/>
          <w:highlight w:val="yellow"/>
        </w:rPr>
      </w:pPr>
    </w:p>
    <w:p>
      <w:pPr>
        <w:widowControl w:val="0"/>
        <w:ind w:firstLine="480" w:firstLineChars="200"/>
        <w:jc w:val="both"/>
        <w:rPr>
          <w:rFonts w:ascii="仿宋" w:hAnsi="仿宋" w:eastAsia="仿宋"/>
          <w:kern w:val="2"/>
          <w:sz w:val="24"/>
          <w:szCs w:val="24"/>
        </w:rPr>
      </w:pPr>
      <w:bookmarkStart w:id="4" w:name="OLE_LINK5"/>
      <w:bookmarkStart w:id="5" w:name="OLE_LINK4"/>
      <w:bookmarkStart w:id="6" w:name="OLE_LINK3"/>
      <w:r>
        <w:rPr>
          <w:rFonts w:hint="eastAsia" w:ascii="仿宋" w:hAnsi="仿宋" w:eastAsia="仿宋"/>
          <w:b/>
          <w:bCs/>
          <w:kern w:val="2"/>
          <w:sz w:val="24"/>
          <w:szCs w:val="24"/>
        </w:rPr>
        <w:t>甲方</w:t>
      </w:r>
      <w:r>
        <w:rPr>
          <w:rFonts w:hint="eastAsia" w:ascii="仿宋" w:hAnsi="仿宋" w:eastAsia="仿宋"/>
          <w:kern w:val="2"/>
          <w:sz w:val="24"/>
          <w:szCs w:val="24"/>
        </w:rPr>
        <w:t>：广东莞揭实业投资发展有限公司</w:t>
      </w:r>
    </w:p>
    <w:p>
      <w:pPr>
        <w:widowControl w:val="0"/>
        <w:ind w:firstLine="480" w:firstLineChars="200"/>
        <w:jc w:val="both"/>
        <w:rPr>
          <w:rFonts w:ascii="仿宋" w:hAnsi="仿宋" w:eastAsia="仿宋"/>
          <w:kern w:val="2"/>
          <w:sz w:val="24"/>
          <w:szCs w:val="24"/>
        </w:rPr>
      </w:pPr>
      <w:r>
        <w:rPr>
          <w:rFonts w:hint="eastAsia" w:ascii="仿宋" w:hAnsi="仿宋" w:eastAsia="仿宋"/>
          <w:kern w:val="2"/>
          <w:sz w:val="24"/>
          <w:szCs w:val="24"/>
        </w:rPr>
        <w:t>住所：</w:t>
      </w:r>
    </w:p>
    <w:p>
      <w:pPr>
        <w:widowControl w:val="0"/>
        <w:ind w:firstLine="480" w:firstLineChars="200"/>
        <w:jc w:val="both"/>
        <w:rPr>
          <w:rFonts w:ascii="仿宋" w:hAnsi="仿宋" w:eastAsia="仿宋"/>
          <w:kern w:val="2"/>
          <w:sz w:val="24"/>
          <w:szCs w:val="24"/>
        </w:rPr>
      </w:pPr>
      <w:r>
        <w:rPr>
          <w:rFonts w:hint="eastAsia" w:ascii="仿宋" w:hAnsi="仿宋" w:eastAsia="仿宋"/>
          <w:kern w:val="2"/>
          <w:sz w:val="24"/>
          <w:szCs w:val="24"/>
        </w:rPr>
        <w:t>统一社会信用代码：</w:t>
      </w:r>
    </w:p>
    <w:p>
      <w:pPr>
        <w:widowControl w:val="0"/>
        <w:ind w:firstLine="480" w:firstLineChars="200"/>
        <w:jc w:val="both"/>
        <w:rPr>
          <w:rFonts w:ascii="仿宋" w:hAnsi="仿宋" w:eastAsia="仿宋"/>
          <w:kern w:val="2"/>
          <w:sz w:val="24"/>
          <w:szCs w:val="24"/>
        </w:rPr>
      </w:pPr>
      <w:r>
        <w:rPr>
          <w:rFonts w:hint="eastAsia" w:ascii="仿宋" w:hAnsi="仿宋" w:eastAsia="仿宋"/>
          <w:kern w:val="2"/>
          <w:sz w:val="24"/>
          <w:szCs w:val="24"/>
        </w:rPr>
        <w:t>法定代表人：</w:t>
      </w:r>
    </w:p>
    <w:p>
      <w:pPr>
        <w:widowControl w:val="0"/>
        <w:ind w:firstLine="480" w:firstLineChars="200"/>
        <w:jc w:val="both"/>
        <w:rPr>
          <w:rFonts w:ascii="仿宋" w:hAnsi="仿宋" w:eastAsia="仿宋"/>
          <w:kern w:val="2"/>
          <w:sz w:val="24"/>
          <w:szCs w:val="24"/>
        </w:rPr>
      </w:pPr>
    </w:p>
    <w:p>
      <w:pPr>
        <w:widowControl w:val="0"/>
        <w:ind w:firstLine="480" w:firstLineChars="200"/>
        <w:jc w:val="both"/>
        <w:rPr>
          <w:rFonts w:ascii="仿宋" w:hAnsi="仿宋" w:eastAsia="仿宋"/>
          <w:kern w:val="2"/>
          <w:sz w:val="24"/>
          <w:szCs w:val="24"/>
        </w:rPr>
      </w:pPr>
      <w:r>
        <w:rPr>
          <w:rFonts w:hint="eastAsia" w:ascii="仿宋" w:hAnsi="仿宋" w:eastAsia="仿宋"/>
          <w:b/>
          <w:bCs/>
          <w:kern w:val="2"/>
          <w:sz w:val="24"/>
          <w:szCs w:val="24"/>
        </w:rPr>
        <w:t>乙方</w:t>
      </w:r>
      <w:r>
        <w:rPr>
          <w:rFonts w:hint="eastAsia" w:ascii="仿宋" w:hAnsi="仿宋" w:eastAsia="仿宋"/>
          <w:kern w:val="2"/>
          <w:sz w:val="24"/>
          <w:szCs w:val="24"/>
        </w:rPr>
        <w:t>：</w:t>
      </w:r>
    </w:p>
    <w:p>
      <w:pPr>
        <w:widowControl w:val="0"/>
        <w:ind w:firstLine="480" w:firstLineChars="200"/>
        <w:jc w:val="both"/>
        <w:rPr>
          <w:rFonts w:ascii="仿宋" w:hAnsi="仿宋" w:eastAsia="仿宋"/>
          <w:kern w:val="2"/>
          <w:sz w:val="24"/>
          <w:szCs w:val="24"/>
        </w:rPr>
      </w:pPr>
      <w:r>
        <w:rPr>
          <w:rFonts w:hint="eastAsia" w:ascii="仿宋" w:hAnsi="仿宋" w:eastAsia="仿宋"/>
          <w:kern w:val="2"/>
          <w:sz w:val="24"/>
          <w:szCs w:val="24"/>
        </w:rPr>
        <w:t>住所：</w:t>
      </w:r>
    </w:p>
    <w:p>
      <w:pPr>
        <w:widowControl w:val="0"/>
        <w:ind w:firstLine="480" w:firstLineChars="200"/>
        <w:jc w:val="both"/>
        <w:rPr>
          <w:rFonts w:hint="eastAsia" w:ascii="仿宋" w:hAnsi="仿宋" w:eastAsia="仿宋"/>
          <w:kern w:val="2"/>
          <w:sz w:val="24"/>
          <w:szCs w:val="24"/>
        </w:rPr>
      </w:pPr>
      <w:r>
        <w:rPr>
          <w:rFonts w:hint="eastAsia" w:ascii="仿宋" w:hAnsi="仿宋" w:eastAsia="仿宋"/>
          <w:kern w:val="2"/>
          <w:sz w:val="24"/>
          <w:szCs w:val="24"/>
        </w:rPr>
        <w:t>统一社会信用代码：</w:t>
      </w:r>
    </w:p>
    <w:p>
      <w:pPr>
        <w:widowControl w:val="0"/>
        <w:ind w:firstLine="480" w:firstLineChars="200"/>
        <w:jc w:val="both"/>
        <w:rPr>
          <w:rFonts w:ascii="仿宋" w:hAnsi="仿宋" w:eastAsia="仿宋"/>
          <w:kern w:val="2"/>
          <w:sz w:val="24"/>
          <w:szCs w:val="24"/>
        </w:rPr>
      </w:pPr>
      <w:r>
        <w:rPr>
          <w:rFonts w:hint="eastAsia" w:ascii="仿宋" w:hAnsi="仿宋" w:eastAsia="仿宋"/>
          <w:kern w:val="2"/>
          <w:sz w:val="24"/>
          <w:szCs w:val="24"/>
        </w:rPr>
        <w:t>法定代表人：</w:t>
      </w:r>
    </w:p>
    <w:bookmarkEnd w:id="4"/>
    <w:bookmarkEnd w:id="5"/>
    <w:bookmarkEnd w:id="6"/>
    <w:p>
      <w:pPr>
        <w:widowControl w:val="0"/>
        <w:jc w:val="both"/>
        <w:rPr>
          <w:rFonts w:ascii="仿宋" w:hAnsi="仿宋" w:eastAsia="仿宋"/>
          <w:kern w:val="2"/>
          <w:sz w:val="24"/>
          <w:szCs w:val="24"/>
        </w:rPr>
      </w:pPr>
    </w:p>
    <w:p>
      <w:pPr>
        <w:widowControl w:val="0"/>
        <w:autoSpaceDE w:val="0"/>
        <w:autoSpaceDN w:val="0"/>
        <w:adjustRightInd w:val="0"/>
        <w:snapToGrid w:val="0"/>
        <w:ind w:firstLine="480" w:firstLineChars="200"/>
        <w:jc w:val="both"/>
        <w:rPr>
          <w:rFonts w:ascii="仿宋" w:hAnsi="仿宋" w:eastAsia="仿宋"/>
          <w:kern w:val="2"/>
          <w:sz w:val="24"/>
          <w:szCs w:val="24"/>
        </w:rPr>
      </w:pPr>
      <w:r>
        <w:rPr>
          <w:rFonts w:hint="eastAsia" w:ascii="仿宋" w:hAnsi="仿宋" w:eastAsia="仿宋"/>
          <w:kern w:val="2"/>
          <w:sz w:val="24"/>
          <w:szCs w:val="24"/>
        </w:rPr>
        <w:t>依据《中华人民共和国民法典》等相关法律法规规定，甲方、乙方（以下合称双方）在平等、自愿、公平、诚信的基础上，秉承合作共赢的信念，经过充分、友好的协商，就甲方委托乙</w:t>
      </w:r>
      <w:r>
        <w:rPr>
          <w:rFonts w:hint="eastAsia" w:ascii="仿宋" w:hAnsi="仿宋" w:eastAsia="仿宋"/>
          <w:kern w:val="2"/>
          <w:sz w:val="24"/>
          <w:szCs w:val="24"/>
          <w:highlight w:val="none"/>
        </w:rPr>
        <w:t>方开展薪酬与绩效管理咨询服务事宜达成以下</w:t>
      </w:r>
      <w:r>
        <w:rPr>
          <w:rFonts w:hint="eastAsia" w:ascii="仿宋" w:hAnsi="仿宋" w:eastAsia="仿宋"/>
          <w:kern w:val="2"/>
          <w:sz w:val="24"/>
          <w:szCs w:val="24"/>
          <w:highlight w:val="none"/>
          <w:lang w:eastAsia="zh-CN"/>
        </w:rPr>
        <w:t>合同</w:t>
      </w:r>
      <w:r>
        <w:rPr>
          <w:rFonts w:hint="eastAsia" w:ascii="仿宋" w:hAnsi="仿宋" w:eastAsia="仿宋"/>
          <w:kern w:val="2"/>
          <w:sz w:val="24"/>
          <w:szCs w:val="24"/>
          <w:highlight w:val="none"/>
        </w:rPr>
        <w:t>条款,以资双方共同遵守。</w:t>
      </w:r>
    </w:p>
    <w:p>
      <w:pPr>
        <w:widowControl w:val="0"/>
        <w:jc w:val="both"/>
        <w:rPr>
          <w:rFonts w:ascii="仿宋" w:hAnsi="仿宋" w:eastAsia="仿宋"/>
          <w:kern w:val="2"/>
          <w:sz w:val="24"/>
          <w:szCs w:val="24"/>
        </w:rPr>
      </w:pPr>
    </w:p>
    <w:p>
      <w:pPr>
        <w:widowControl w:val="0"/>
        <w:numPr>
          <w:ilvl w:val="0"/>
          <w:numId w:val="4"/>
        </w:numPr>
        <w:jc w:val="both"/>
        <w:rPr>
          <w:rFonts w:ascii="仿宋" w:hAnsi="仿宋" w:eastAsia="仿宋"/>
          <w:b/>
          <w:bCs/>
          <w:kern w:val="2"/>
          <w:sz w:val="24"/>
          <w:szCs w:val="24"/>
        </w:rPr>
      </w:pPr>
      <w:r>
        <w:rPr>
          <w:rFonts w:hint="eastAsia" w:ascii="仿宋" w:hAnsi="仿宋" w:eastAsia="仿宋"/>
          <w:b/>
          <w:bCs/>
          <w:kern w:val="2"/>
          <w:sz w:val="24"/>
          <w:szCs w:val="24"/>
        </w:rPr>
        <w:t>项目名称：莞揭实业薪酬与绩效管理咨询服务</w:t>
      </w:r>
      <w:r>
        <w:rPr>
          <w:rFonts w:hint="eastAsia" w:ascii="仿宋" w:hAnsi="仿宋" w:eastAsia="仿宋"/>
          <w:b/>
          <w:bCs/>
          <w:kern w:val="2"/>
          <w:sz w:val="24"/>
          <w:szCs w:val="24"/>
          <w:lang w:eastAsia="zh-CN"/>
        </w:rPr>
        <w:t>项目</w:t>
      </w:r>
      <w:r>
        <w:rPr>
          <w:rFonts w:hint="eastAsia" w:ascii="仿宋" w:hAnsi="仿宋" w:eastAsia="仿宋"/>
          <w:kern w:val="2"/>
          <w:sz w:val="24"/>
          <w:szCs w:val="24"/>
        </w:rPr>
        <w:t>（下称</w:t>
      </w:r>
      <w:r>
        <w:rPr>
          <w:rFonts w:hint="eastAsia" w:ascii="仿宋" w:hAnsi="仿宋" w:eastAsia="仿宋"/>
          <w:kern w:val="2"/>
          <w:sz w:val="24"/>
          <w:szCs w:val="24"/>
          <w:lang w:eastAsia="zh-CN"/>
        </w:rPr>
        <w:t>“</w:t>
      </w:r>
      <w:r>
        <w:rPr>
          <w:rFonts w:hint="eastAsia" w:ascii="仿宋" w:hAnsi="仿宋" w:eastAsia="仿宋"/>
          <w:kern w:val="2"/>
          <w:sz w:val="24"/>
          <w:szCs w:val="24"/>
        </w:rPr>
        <w:t>本项目</w:t>
      </w:r>
      <w:r>
        <w:rPr>
          <w:rFonts w:hint="eastAsia" w:ascii="仿宋" w:hAnsi="仿宋" w:eastAsia="仿宋"/>
          <w:kern w:val="2"/>
          <w:sz w:val="24"/>
          <w:szCs w:val="24"/>
          <w:lang w:eastAsia="zh-CN"/>
        </w:rPr>
        <w:t>”</w:t>
      </w:r>
      <w:r>
        <w:rPr>
          <w:rFonts w:hint="eastAsia" w:ascii="仿宋" w:hAnsi="仿宋" w:eastAsia="仿宋"/>
          <w:kern w:val="2"/>
          <w:sz w:val="24"/>
          <w:szCs w:val="24"/>
        </w:rPr>
        <w:t>）</w:t>
      </w:r>
    </w:p>
    <w:p>
      <w:pPr>
        <w:widowControl w:val="0"/>
        <w:ind w:left="480"/>
        <w:jc w:val="both"/>
        <w:rPr>
          <w:rFonts w:ascii="仿宋" w:hAnsi="仿宋" w:eastAsia="仿宋"/>
          <w:kern w:val="2"/>
          <w:sz w:val="24"/>
          <w:szCs w:val="24"/>
        </w:rPr>
      </w:pPr>
    </w:p>
    <w:p>
      <w:pPr>
        <w:widowControl w:val="0"/>
        <w:numPr>
          <w:ilvl w:val="0"/>
          <w:numId w:val="4"/>
        </w:numPr>
        <w:jc w:val="both"/>
        <w:rPr>
          <w:rFonts w:ascii="仿宋" w:hAnsi="仿宋" w:eastAsia="仿宋"/>
          <w:b/>
          <w:bCs/>
          <w:kern w:val="2"/>
          <w:sz w:val="24"/>
          <w:szCs w:val="24"/>
        </w:rPr>
      </w:pPr>
      <w:r>
        <w:rPr>
          <w:rFonts w:hint="eastAsia" w:ascii="仿宋" w:hAnsi="仿宋" w:eastAsia="仿宋"/>
          <w:b/>
          <w:bCs/>
          <w:kern w:val="2"/>
          <w:sz w:val="24"/>
          <w:szCs w:val="24"/>
        </w:rPr>
        <w:t>项目</w:t>
      </w:r>
      <w:r>
        <w:rPr>
          <w:rFonts w:hint="eastAsia" w:ascii="仿宋" w:hAnsi="仿宋" w:eastAsia="仿宋"/>
          <w:b/>
          <w:bCs/>
          <w:kern w:val="2"/>
          <w:sz w:val="24"/>
          <w:szCs w:val="24"/>
          <w:lang w:eastAsia="zh-CN"/>
        </w:rPr>
        <w:t>服务</w:t>
      </w:r>
      <w:r>
        <w:rPr>
          <w:rFonts w:hint="eastAsia" w:ascii="仿宋" w:hAnsi="仿宋" w:eastAsia="仿宋"/>
          <w:b/>
          <w:bCs/>
          <w:kern w:val="2"/>
          <w:sz w:val="24"/>
          <w:szCs w:val="24"/>
        </w:rPr>
        <w:t>范围</w:t>
      </w:r>
    </w:p>
    <w:p>
      <w:pPr>
        <w:widowControl w:val="0"/>
        <w:numPr>
          <w:ilvl w:val="0"/>
          <w:numId w:val="5"/>
        </w:numPr>
        <w:ind w:left="0" w:firstLine="480"/>
        <w:jc w:val="both"/>
        <w:rPr>
          <w:rFonts w:ascii="仿宋" w:hAnsi="仿宋" w:eastAsia="仿宋"/>
          <w:kern w:val="2"/>
          <w:sz w:val="24"/>
          <w:szCs w:val="24"/>
        </w:rPr>
      </w:pPr>
      <w:bookmarkStart w:id="7" w:name="OLE_LINK6"/>
      <w:bookmarkStart w:id="8" w:name="OLE_LINK7"/>
      <w:bookmarkStart w:id="9" w:name="OLE_LINK8"/>
      <w:r>
        <w:rPr>
          <w:rFonts w:hint="eastAsia" w:ascii="仿宋" w:hAnsi="仿宋" w:eastAsia="仿宋"/>
          <w:kern w:val="2"/>
          <w:sz w:val="24"/>
          <w:szCs w:val="24"/>
        </w:rPr>
        <w:t>本项目服务范围</w:t>
      </w:r>
      <w:r>
        <w:rPr>
          <w:rFonts w:hint="eastAsia" w:ascii="仿宋" w:hAnsi="仿宋" w:eastAsia="仿宋"/>
          <w:kern w:val="2"/>
          <w:sz w:val="24"/>
          <w:szCs w:val="24"/>
          <w:lang w:eastAsia="zh-CN"/>
        </w:rPr>
        <w:t>为</w:t>
      </w:r>
      <w:r>
        <w:rPr>
          <w:rFonts w:hint="eastAsia" w:ascii="仿宋" w:hAnsi="仿宋" w:eastAsia="仿宋"/>
          <w:kern w:val="2"/>
          <w:sz w:val="24"/>
          <w:szCs w:val="24"/>
        </w:rPr>
        <w:t>广东莞揭实业投资发展有限公司薪酬与绩效管理咨询服务。</w:t>
      </w:r>
    </w:p>
    <w:bookmarkEnd w:id="7"/>
    <w:bookmarkEnd w:id="8"/>
    <w:bookmarkEnd w:id="9"/>
    <w:p>
      <w:pPr>
        <w:widowControl w:val="0"/>
        <w:jc w:val="both"/>
        <w:rPr>
          <w:rFonts w:ascii="仿宋" w:hAnsi="仿宋" w:eastAsia="仿宋"/>
          <w:kern w:val="2"/>
          <w:sz w:val="24"/>
          <w:szCs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项目</w:t>
      </w:r>
      <w:r>
        <w:rPr>
          <w:rFonts w:hint="eastAsia" w:ascii="仿宋" w:hAnsi="仿宋" w:eastAsia="仿宋"/>
          <w:b/>
          <w:bCs/>
          <w:sz w:val="24"/>
          <w:lang w:eastAsia="zh-CN"/>
        </w:rPr>
        <w:t>工作</w:t>
      </w:r>
      <w:r>
        <w:rPr>
          <w:rFonts w:hint="eastAsia" w:ascii="仿宋" w:hAnsi="仿宋" w:eastAsia="仿宋"/>
          <w:b/>
          <w:bCs/>
          <w:sz w:val="24"/>
        </w:rPr>
        <w:t>内容与</w:t>
      </w:r>
      <w:r>
        <w:rPr>
          <w:rFonts w:hint="eastAsia" w:ascii="仿宋" w:hAnsi="仿宋" w:eastAsia="仿宋"/>
          <w:b/>
          <w:bCs/>
          <w:sz w:val="24"/>
          <w:lang w:eastAsia="zh-CN"/>
        </w:rPr>
        <w:t>输出</w:t>
      </w:r>
      <w:r>
        <w:rPr>
          <w:rFonts w:hint="eastAsia" w:ascii="仿宋" w:hAnsi="仿宋" w:eastAsia="仿宋"/>
          <w:b/>
          <w:bCs/>
          <w:sz w:val="24"/>
        </w:rPr>
        <w:t>成果</w:t>
      </w:r>
    </w:p>
    <w:p>
      <w:pPr>
        <w:pStyle w:val="48"/>
        <w:widowControl w:val="0"/>
        <w:numPr>
          <w:ilvl w:val="0"/>
          <w:numId w:val="6"/>
        </w:numPr>
        <w:ind w:left="0" w:firstLine="480" w:firstLineChars="0"/>
        <w:jc w:val="both"/>
        <w:rPr>
          <w:rFonts w:ascii="仿宋" w:hAnsi="仿宋" w:eastAsia="仿宋"/>
          <w:sz w:val="24"/>
        </w:rPr>
      </w:pPr>
      <w:r>
        <w:rPr>
          <w:rFonts w:hint="eastAsia" w:ascii="仿宋" w:hAnsi="仿宋" w:eastAsia="仿宋"/>
          <w:sz w:val="24"/>
        </w:rPr>
        <w:t>双方确认</w:t>
      </w:r>
      <w:r>
        <w:rPr>
          <w:rFonts w:hint="eastAsia" w:ascii="仿宋" w:hAnsi="仿宋" w:eastAsia="仿宋"/>
          <w:sz w:val="24"/>
          <w:lang w:eastAsia="zh-CN"/>
        </w:rPr>
        <w:t>本</w:t>
      </w:r>
      <w:r>
        <w:rPr>
          <w:rFonts w:hint="eastAsia" w:ascii="仿宋" w:hAnsi="仿宋" w:eastAsia="仿宋"/>
          <w:sz w:val="24"/>
        </w:rPr>
        <w:t>项目</w:t>
      </w:r>
      <w:r>
        <w:rPr>
          <w:rFonts w:hint="eastAsia" w:ascii="仿宋" w:hAnsi="仿宋" w:eastAsia="仿宋"/>
          <w:sz w:val="24"/>
          <w:lang w:eastAsia="zh-CN"/>
        </w:rPr>
        <w:t>工作</w:t>
      </w:r>
      <w:r>
        <w:rPr>
          <w:rFonts w:hint="eastAsia" w:ascii="仿宋" w:hAnsi="仿宋" w:eastAsia="仿宋"/>
          <w:sz w:val="24"/>
        </w:rPr>
        <w:t>内容及</w:t>
      </w:r>
      <w:r>
        <w:rPr>
          <w:rFonts w:hint="eastAsia" w:ascii="仿宋" w:hAnsi="仿宋" w:eastAsia="仿宋"/>
          <w:sz w:val="24"/>
          <w:lang w:eastAsia="zh-CN"/>
        </w:rPr>
        <w:t>输出</w:t>
      </w:r>
      <w:r>
        <w:rPr>
          <w:rFonts w:hint="eastAsia" w:ascii="仿宋" w:hAnsi="仿宋" w:eastAsia="仿宋"/>
          <w:sz w:val="24"/>
        </w:rPr>
        <w:t>成果如下：</w:t>
      </w:r>
    </w:p>
    <w:tbl>
      <w:tblPr>
        <w:tblStyle w:val="23"/>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962"/>
        <w:gridCol w:w="28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shd w:val="clear" w:color="auto" w:fill="auto"/>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ascii="仿宋_GB2312" w:hAnsi="仿宋_GB2312" w:eastAsia="仿宋_GB2312"/>
                <w:color w:val="auto"/>
                <w:sz w:val="22"/>
                <w:szCs w:val="22"/>
                <w:highlight w:val="none"/>
              </w:rPr>
              <w:t>服务</w:t>
            </w:r>
            <w:r>
              <w:rPr>
                <w:rFonts w:hint="eastAsia" w:ascii="仿宋_GB2312" w:hAnsi="仿宋_GB2312" w:eastAsia="仿宋_GB2312"/>
                <w:color w:val="auto"/>
                <w:sz w:val="22"/>
                <w:szCs w:val="22"/>
                <w:highlight w:val="none"/>
              </w:rPr>
              <w:t>模块</w:t>
            </w:r>
          </w:p>
        </w:tc>
        <w:tc>
          <w:tcPr>
            <w:tcW w:w="4962" w:type="dxa"/>
            <w:shd w:val="clear" w:color="auto" w:fill="auto"/>
            <w:vAlign w:val="center"/>
          </w:tcPr>
          <w:p>
            <w:pPr>
              <w:widowControl w:val="0"/>
              <w:spacing w:line="360" w:lineRule="exact"/>
              <w:contextualSpacing/>
              <w:jc w:val="center"/>
              <w:rPr>
                <w:rFonts w:hint="eastAsia" w:ascii="仿宋_GB2312" w:hAnsi="仿宋_GB2312" w:eastAsia="仿宋_GB2312"/>
                <w:color w:val="auto"/>
                <w:sz w:val="22"/>
                <w:szCs w:val="22"/>
                <w:highlight w:val="none"/>
                <w:lang w:eastAsia="zh-CN"/>
              </w:rPr>
            </w:pPr>
            <w:r>
              <w:rPr>
                <w:rFonts w:hint="eastAsia" w:ascii="仿宋_GB2312" w:hAnsi="仿宋_GB2312" w:eastAsia="仿宋_GB2312"/>
                <w:color w:val="auto"/>
                <w:sz w:val="22"/>
                <w:szCs w:val="22"/>
                <w:highlight w:val="none"/>
              </w:rPr>
              <w:t>主要工作</w:t>
            </w:r>
            <w:r>
              <w:rPr>
                <w:rFonts w:hint="eastAsia" w:ascii="仿宋_GB2312" w:hAnsi="仿宋_GB2312" w:eastAsia="仿宋_GB2312"/>
                <w:color w:val="auto"/>
                <w:sz w:val="22"/>
                <w:szCs w:val="22"/>
                <w:highlight w:val="none"/>
                <w:lang w:eastAsia="zh-CN"/>
              </w:rPr>
              <w:t>内容</w:t>
            </w:r>
          </w:p>
        </w:tc>
        <w:tc>
          <w:tcPr>
            <w:tcW w:w="2835" w:type="dxa"/>
            <w:shd w:val="clear" w:color="auto" w:fill="auto"/>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输出成果</w:t>
            </w:r>
          </w:p>
        </w:tc>
        <w:tc>
          <w:tcPr>
            <w:tcW w:w="1275" w:type="dxa"/>
            <w:shd w:val="clear" w:color="auto" w:fill="auto"/>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时间周期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34" w:type="dxa"/>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一、</w:t>
            </w:r>
          </w:p>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调研诊断</w:t>
            </w:r>
          </w:p>
        </w:tc>
        <w:tc>
          <w:tcPr>
            <w:tcW w:w="4962" w:type="dxa"/>
            <w:vAlign w:val="center"/>
          </w:tcPr>
          <w:p>
            <w:pPr>
              <w:widowControl w:val="0"/>
              <w:spacing w:line="360" w:lineRule="exact"/>
              <w:contextualSpacing/>
              <w:jc w:val="both"/>
              <w:rPr>
                <w:rFonts w:ascii="仿宋_GB2312" w:hAnsi="仿宋_GB2312" w:eastAsia="仿宋_GB2312" w:cs="宋体"/>
                <w:color w:val="auto"/>
                <w:sz w:val="22"/>
                <w:szCs w:val="22"/>
                <w:highlight w:val="none"/>
              </w:rPr>
            </w:pPr>
            <w:r>
              <w:rPr>
                <w:rFonts w:ascii="仿宋_GB2312" w:hAnsi="仿宋_GB2312" w:eastAsia="仿宋_GB2312" w:cs="宋体"/>
                <w:color w:val="auto"/>
                <w:sz w:val="22"/>
                <w:szCs w:val="22"/>
                <w:highlight w:val="none"/>
              </w:rPr>
              <w:t>1</w:t>
            </w:r>
            <w:r>
              <w:rPr>
                <w:rFonts w:hint="eastAsia" w:ascii="仿宋_GB2312" w:hAnsi="仿宋_GB2312" w:eastAsia="仿宋_GB2312" w:cs="宋体"/>
                <w:color w:val="auto"/>
                <w:sz w:val="22"/>
                <w:szCs w:val="22"/>
                <w:highlight w:val="none"/>
              </w:rPr>
              <w:t>．调研诊断</w:t>
            </w:r>
          </w:p>
          <w:p>
            <w:pPr>
              <w:widowControl w:val="0"/>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1.1</w:t>
            </w:r>
            <w:r>
              <w:rPr>
                <w:rFonts w:hint="eastAsia" w:ascii="仿宋_GB2312" w:hAnsi="仿宋_GB2312" w:eastAsia="仿宋_GB2312"/>
                <w:bCs/>
                <w:color w:val="auto"/>
                <w:sz w:val="22"/>
                <w:szCs w:val="22"/>
                <w:highlight w:val="none"/>
              </w:rPr>
              <w:t>编制人员访谈计划</w:t>
            </w:r>
          </w:p>
          <w:p>
            <w:pPr>
              <w:widowControl w:val="0"/>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1</w:t>
            </w:r>
            <w:r>
              <w:rPr>
                <w:rFonts w:hint="eastAsia" w:ascii="仿宋_GB2312" w:hAnsi="仿宋_GB2312" w:eastAsia="仿宋_GB2312"/>
                <w:bCs/>
                <w:color w:val="auto"/>
                <w:sz w:val="22"/>
                <w:szCs w:val="22"/>
                <w:highlight w:val="none"/>
              </w:rPr>
              <w:t>.</w:t>
            </w:r>
            <w:r>
              <w:rPr>
                <w:rFonts w:ascii="仿宋_GB2312" w:hAnsi="仿宋_GB2312" w:eastAsia="仿宋_GB2312"/>
                <w:bCs/>
                <w:color w:val="auto"/>
                <w:sz w:val="22"/>
                <w:szCs w:val="22"/>
                <w:highlight w:val="none"/>
              </w:rPr>
              <w:t>2</w:t>
            </w:r>
            <w:r>
              <w:rPr>
                <w:rFonts w:hint="eastAsia" w:ascii="仿宋_GB2312" w:hAnsi="仿宋_GB2312" w:eastAsia="仿宋_GB2312"/>
                <w:bCs/>
                <w:color w:val="auto"/>
                <w:sz w:val="22"/>
                <w:szCs w:val="22"/>
                <w:highlight w:val="none"/>
              </w:rPr>
              <w:t>关键管理层及高管一对一访谈</w:t>
            </w:r>
          </w:p>
          <w:p>
            <w:pPr>
              <w:widowControl w:val="0"/>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1.3</w:t>
            </w:r>
            <w:r>
              <w:rPr>
                <w:rFonts w:hint="eastAsia" w:ascii="仿宋_GB2312" w:hAnsi="仿宋_GB2312" w:eastAsia="仿宋_GB2312"/>
                <w:bCs/>
                <w:color w:val="auto"/>
                <w:sz w:val="22"/>
                <w:szCs w:val="22"/>
                <w:highlight w:val="none"/>
              </w:rPr>
              <w:t>行业薪酬数据调查及分析</w:t>
            </w:r>
          </w:p>
        </w:tc>
        <w:tc>
          <w:tcPr>
            <w:tcW w:w="2835" w:type="dxa"/>
            <w:vAlign w:val="center"/>
          </w:tcPr>
          <w:p>
            <w:pPr>
              <w:widowControl w:val="0"/>
              <w:spacing w:line="360" w:lineRule="exact"/>
              <w:contextualSpacing/>
              <w:jc w:val="both"/>
              <w:rPr>
                <w:rFonts w:ascii="仿宋_GB2312" w:hAnsi="仿宋_GB2312" w:eastAsia="仿宋_GB2312"/>
                <w:b/>
                <w:color w:val="auto"/>
                <w:sz w:val="22"/>
                <w:szCs w:val="22"/>
                <w:highlight w:val="none"/>
              </w:rPr>
            </w:pPr>
            <w:r>
              <w:rPr>
                <w:rFonts w:ascii="仿宋_GB2312" w:hAnsi="仿宋_GB2312" w:eastAsia="仿宋_GB2312"/>
                <w:color w:val="auto"/>
                <w:sz w:val="22"/>
                <w:szCs w:val="22"/>
                <w:highlight w:val="none"/>
              </w:rPr>
              <w:t>1-</w:t>
            </w:r>
            <w:r>
              <w:rPr>
                <w:rFonts w:hint="eastAsia" w:ascii="仿宋_GB2312" w:hAnsi="仿宋_GB2312" w:eastAsia="仿宋_GB2312"/>
                <w:color w:val="auto"/>
                <w:sz w:val="22"/>
                <w:szCs w:val="22"/>
                <w:highlight w:val="none"/>
              </w:rPr>
              <w:t>《调研访谈计划》</w:t>
            </w:r>
          </w:p>
          <w:p>
            <w:pPr>
              <w:widowControl w:val="0"/>
              <w:spacing w:line="360" w:lineRule="exact"/>
              <w:contextualSpacing/>
              <w:jc w:val="both"/>
              <w:rPr>
                <w:rFonts w:ascii="仿宋_GB2312" w:hAnsi="仿宋_GB2312" w:eastAsia="仿宋_GB2312"/>
                <w:b/>
                <w:color w:val="auto"/>
                <w:sz w:val="22"/>
                <w:szCs w:val="22"/>
                <w:highlight w:val="none"/>
              </w:rPr>
            </w:pPr>
            <w:r>
              <w:rPr>
                <w:rFonts w:ascii="仿宋_GB2312" w:hAnsi="仿宋_GB2312" w:eastAsia="仿宋_GB2312"/>
                <w:color w:val="auto"/>
                <w:sz w:val="22"/>
                <w:szCs w:val="22"/>
                <w:highlight w:val="none"/>
              </w:rPr>
              <w:t>2-</w:t>
            </w:r>
            <w:r>
              <w:rPr>
                <w:rFonts w:hint="eastAsia" w:ascii="仿宋_GB2312" w:hAnsi="仿宋_GB2312" w:eastAsia="仿宋_GB2312"/>
                <w:color w:val="auto"/>
                <w:sz w:val="22"/>
                <w:szCs w:val="22"/>
                <w:highlight w:val="none"/>
              </w:rPr>
              <w:t>《调研访谈关键信息分析及整体解决思路》</w:t>
            </w:r>
          </w:p>
        </w:tc>
        <w:tc>
          <w:tcPr>
            <w:tcW w:w="1275" w:type="dxa"/>
            <w:vAlign w:val="center"/>
          </w:tcPr>
          <w:p>
            <w:pPr>
              <w:widowControl w:val="0"/>
              <w:spacing w:line="360" w:lineRule="exact"/>
              <w:contextualSpacing/>
              <w:jc w:val="center"/>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lang w:val="en-US" w:eastAsia="zh-CN"/>
              </w:rPr>
              <w:t>5</w:t>
            </w:r>
            <w:r>
              <w:rPr>
                <w:rFonts w:hint="eastAsia" w:ascii="仿宋_GB2312" w:hAnsi="仿宋_GB2312" w:eastAsia="仿宋_GB2312"/>
                <w:color w:val="auto"/>
                <w:sz w:val="22"/>
                <w:szCs w:val="22"/>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34" w:type="dxa"/>
            <w:vMerge w:val="restart"/>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二、薪酬体系设计</w:t>
            </w:r>
          </w:p>
        </w:tc>
        <w:tc>
          <w:tcPr>
            <w:tcW w:w="4962" w:type="dxa"/>
            <w:vAlign w:val="center"/>
          </w:tcPr>
          <w:p>
            <w:pPr>
              <w:pStyle w:val="48"/>
              <w:widowControl w:val="0"/>
              <w:numPr>
                <w:ilvl w:val="0"/>
                <w:numId w:val="7"/>
              </w:numPr>
              <w:autoSpaceDE w:val="0"/>
              <w:autoSpaceDN w:val="0"/>
              <w:adjustRightInd w:val="0"/>
              <w:spacing w:line="360" w:lineRule="exact"/>
              <w:ind w:firstLineChars="0"/>
              <w:contextualSpacing/>
              <w:jc w:val="both"/>
              <w:rPr>
                <w:rFonts w:ascii="仿宋_GB2312" w:hAnsi="仿宋_GB2312" w:eastAsia="仿宋_GB2312"/>
                <w:bCs/>
                <w:color w:val="auto"/>
                <w:sz w:val="22"/>
                <w:szCs w:val="22"/>
                <w:highlight w:val="none"/>
              </w:rPr>
            </w:pPr>
            <w:r>
              <w:rPr>
                <w:rFonts w:hint="eastAsia" w:ascii="仿宋_GB2312" w:hAnsi="仿宋_GB2312" w:eastAsia="仿宋_GB2312"/>
                <w:bCs/>
                <w:color w:val="auto"/>
                <w:sz w:val="22"/>
                <w:szCs w:val="22"/>
                <w:highlight w:val="none"/>
              </w:rPr>
              <w:t>市场薪酬调查</w:t>
            </w:r>
          </w:p>
          <w:p>
            <w:pPr>
              <w:widowControl w:val="0"/>
              <w:spacing w:line="360" w:lineRule="exact"/>
              <w:contextualSpacing/>
              <w:jc w:val="both"/>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rPr>
              <w:t>1</w:t>
            </w:r>
            <w:r>
              <w:rPr>
                <w:rFonts w:ascii="仿宋_GB2312" w:hAnsi="仿宋_GB2312" w:eastAsia="仿宋_GB2312"/>
                <w:color w:val="auto"/>
                <w:sz w:val="22"/>
                <w:szCs w:val="22"/>
                <w:highlight w:val="none"/>
              </w:rPr>
              <w:t>.1</w:t>
            </w:r>
            <w:r>
              <w:rPr>
                <w:rFonts w:hint="eastAsia" w:ascii="仿宋_GB2312" w:hAnsi="仿宋_GB2312" w:eastAsia="仿宋_GB2312"/>
                <w:color w:val="auto"/>
                <w:sz w:val="22"/>
                <w:szCs w:val="22"/>
                <w:highlight w:val="none"/>
              </w:rPr>
              <w:t>搜集整理市场薪酬数据</w:t>
            </w:r>
          </w:p>
          <w:p>
            <w:pPr>
              <w:widowControl w:val="0"/>
              <w:spacing w:line="360" w:lineRule="exact"/>
              <w:contextualSpacing/>
              <w:jc w:val="both"/>
              <w:rPr>
                <w:rFonts w:ascii="仿宋_GB2312" w:hAnsi="仿宋_GB2312" w:eastAsia="仿宋_GB2312"/>
                <w:bCs/>
                <w:color w:val="auto"/>
                <w:sz w:val="22"/>
                <w:szCs w:val="22"/>
                <w:highlight w:val="none"/>
              </w:rPr>
            </w:pPr>
            <w:r>
              <w:rPr>
                <w:rFonts w:hint="eastAsia" w:ascii="仿宋_GB2312" w:hAnsi="仿宋_GB2312" w:eastAsia="仿宋_GB2312"/>
                <w:color w:val="auto"/>
                <w:sz w:val="22"/>
                <w:szCs w:val="22"/>
                <w:highlight w:val="none"/>
              </w:rPr>
              <w:t>1</w:t>
            </w:r>
            <w:r>
              <w:rPr>
                <w:rFonts w:ascii="仿宋_GB2312" w:hAnsi="仿宋_GB2312" w:eastAsia="仿宋_GB2312"/>
                <w:color w:val="auto"/>
                <w:sz w:val="22"/>
                <w:szCs w:val="22"/>
                <w:highlight w:val="none"/>
              </w:rPr>
              <w:t>.2</w:t>
            </w:r>
            <w:r>
              <w:rPr>
                <w:rFonts w:hint="eastAsia" w:ascii="仿宋_GB2312" w:hAnsi="仿宋_GB2312" w:eastAsia="仿宋_GB2312"/>
                <w:color w:val="auto"/>
                <w:sz w:val="22"/>
                <w:szCs w:val="22"/>
                <w:highlight w:val="none"/>
              </w:rPr>
              <w:t>编制市场薪酬分析建议</w:t>
            </w:r>
          </w:p>
        </w:tc>
        <w:tc>
          <w:tcPr>
            <w:tcW w:w="2835" w:type="dxa"/>
            <w:vAlign w:val="center"/>
          </w:tcPr>
          <w:p>
            <w:pPr>
              <w:widowControl w:val="0"/>
              <w:spacing w:line="360" w:lineRule="exact"/>
              <w:ind w:left="-61"/>
              <w:jc w:val="both"/>
              <w:rPr>
                <w:rFonts w:ascii="仿宋_GB2312" w:hAnsi="仿宋_GB2312" w:eastAsia="仿宋_GB2312"/>
                <w:b/>
                <w:bCs/>
                <w:color w:val="auto"/>
                <w:sz w:val="22"/>
                <w:szCs w:val="22"/>
                <w:highlight w:val="none"/>
              </w:rPr>
            </w:pPr>
            <w:r>
              <w:rPr>
                <w:rFonts w:hint="eastAsia" w:ascii="仿宋_GB2312" w:hAnsi="仿宋_GB2312" w:eastAsia="仿宋_GB2312"/>
                <w:color w:val="auto"/>
                <w:sz w:val="22"/>
                <w:szCs w:val="22"/>
                <w:highlight w:val="none"/>
              </w:rPr>
              <w:t>3</w:t>
            </w:r>
            <w:r>
              <w:rPr>
                <w:rFonts w:ascii="仿宋_GB2312" w:hAnsi="仿宋_GB2312" w:eastAsia="仿宋_GB2312"/>
                <w:color w:val="auto"/>
                <w:sz w:val="22"/>
                <w:szCs w:val="22"/>
                <w:highlight w:val="none"/>
              </w:rPr>
              <w:t>-</w:t>
            </w:r>
            <w:r>
              <w:rPr>
                <w:rFonts w:hint="eastAsia" w:ascii="仿宋_GB2312" w:hAnsi="仿宋_GB2312" w:eastAsia="仿宋_GB2312"/>
                <w:color w:val="auto"/>
                <w:sz w:val="22"/>
                <w:szCs w:val="22"/>
                <w:highlight w:val="none"/>
              </w:rPr>
              <w:t>《市场薪酬分析建议》</w:t>
            </w:r>
          </w:p>
        </w:tc>
        <w:tc>
          <w:tcPr>
            <w:tcW w:w="1275" w:type="dxa"/>
            <w:vMerge w:val="restart"/>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lang w:val="en-US" w:eastAsia="zh-CN"/>
              </w:rPr>
              <w:t>9</w:t>
            </w:r>
            <w:r>
              <w:rPr>
                <w:rFonts w:hint="eastAsia" w:ascii="仿宋_GB2312" w:hAnsi="仿宋_GB2312" w:eastAsia="仿宋_GB2312"/>
                <w:color w:val="auto"/>
                <w:sz w:val="22"/>
                <w:szCs w:val="22"/>
                <w:highlight w:val="none"/>
              </w:rPr>
              <w:t>个工作日</w:t>
            </w:r>
          </w:p>
          <w:p>
            <w:pPr>
              <w:widowControl w:val="0"/>
              <w:spacing w:line="360" w:lineRule="exact"/>
              <w:contextualSpacing/>
              <w:jc w:val="center"/>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rPr>
              <w:t>（薪酬绩效模块交叉进行）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134" w:type="dxa"/>
            <w:vMerge w:val="continue"/>
            <w:vAlign w:val="center"/>
          </w:tcPr>
          <w:p>
            <w:pPr>
              <w:widowControl w:val="0"/>
              <w:spacing w:line="360" w:lineRule="exact"/>
              <w:contextualSpacing/>
              <w:jc w:val="center"/>
              <w:rPr>
                <w:rFonts w:ascii="仿宋_GB2312" w:hAnsi="仿宋_GB2312" w:eastAsia="仿宋_GB2312"/>
                <w:color w:val="auto"/>
                <w:sz w:val="22"/>
                <w:szCs w:val="22"/>
                <w:highlight w:val="none"/>
              </w:rPr>
            </w:pPr>
          </w:p>
        </w:tc>
        <w:tc>
          <w:tcPr>
            <w:tcW w:w="4962" w:type="dxa"/>
            <w:vAlign w:val="center"/>
          </w:tcPr>
          <w:p>
            <w:pPr>
              <w:pStyle w:val="48"/>
              <w:widowControl w:val="0"/>
              <w:spacing w:line="360" w:lineRule="exact"/>
              <w:ind w:firstLine="0" w:firstLineChars="0"/>
              <w:contextualSpacing/>
              <w:jc w:val="both"/>
              <w:rPr>
                <w:rFonts w:ascii="仿宋_GB2312" w:hAnsi="仿宋_GB2312" w:eastAsia="仿宋_GB2312"/>
                <w:bCs/>
                <w:color w:val="auto"/>
                <w:sz w:val="22"/>
                <w:szCs w:val="22"/>
                <w:highlight w:val="none"/>
              </w:rPr>
            </w:pPr>
            <w:r>
              <w:rPr>
                <w:rFonts w:ascii="仿宋_GB2312" w:hAnsi="仿宋_GB2312" w:eastAsia="仿宋_GB2312"/>
                <w:bCs/>
                <w:color w:val="auto"/>
                <w:sz w:val="22"/>
                <w:szCs w:val="22"/>
                <w:highlight w:val="none"/>
              </w:rPr>
              <w:t>2</w:t>
            </w:r>
            <w:r>
              <w:rPr>
                <w:rFonts w:hint="eastAsia" w:ascii="仿宋_GB2312" w:hAnsi="仿宋_GB2312" w:eastAsia="仿宋_GB2312"/>
                <w:bCs/>
                <w:color w:val="auto"/>
                <w:sz w:val="22"/>
                <w:szCs w:val="22"/>
                <w:highlight w:val="none"/>
              </w:rPr>
              <w:t>．设计并确认薪酬结构及薪酬水平</w:t>
            </w:r>
          </w:p>
          <w:p>
            <w:pPr>
              <w:widowControl w:val="0"/>
              <w:spacing w:line="360" w:lineRule="exact"/>
              <w:contextualSpacing/>
              <w:jc w:val="both"/>
              <w:rPr>
                <w:rFonts w:ascii="仿宋_GB2312" w:hAnsi="仿宋_GB2312" w:eastAsia="仿宋_GB2312"/>
                <w:b/>
                <w:color w:val="auto"/>
                <w:sz w:val="22"/>
                <w:szCs w:val="22"/>
                <w:highlight w:val="none"/>
              </w:rPr>
            </w:pPr>
            <w:r>
              <w:rPr>
                <w:rFonts w:ascii="仿宋_GB2312" w:hAnsi="仿宋_GB2312" w:eastAsia="仿宋_GB2312"/>
                <w:color w:val="auto"/>
                <w:sz w:val="22"/>
                <w:szCs w:val="22"/>
                <w:highlight w:val="none"/>
              </w:rPr>
              <w:t>2.1</w:t>
            </w:r>
            <w:r>
              <w:rPr>
                <w:rFonts w:hint="eastAsia" w:ascii="仿宋_GB2312" w:hAnsi="仿宋_GB2312" w:eastAsia="仿宋_GB2312"/>
                <w:color w:val="auto"/>
                <w:sz w:val="22"/>
                <w:szCs w:val="22"/>
                <w:highlight w:val="none"/>
              </w:rPr>
              <w:t>结合市场薪酬分析结果并根据公司薪酬策略与预算，结合公司实际情况，决定薪酬的基本框架和薪酬模式，形成员工薪酬构成图。</w:t>
            </w:r>
          </w:p>
          <w:p>
            <w:pPr>
              <w:widowControl w:val="0"/>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2.</w:t>
            </w:r>
            <w:r>
              <w:rPr>
                <w:rFonts w:hint="eastAsia" w:ascii="仿宋_GB2312" w:hAnsi="仿宋_GB2312" w:eastAsia="仿宋_GB2312"/>
                <w:bCs/>
                <w:color w:val="auto"/>
                <w:sz w:val="22"/>
                <w:szCs w:val="22"/>
                <w:highlight w:val="none"/>
              </w:rPr>
              <w:t>2</w:t>
            </w:r>
            <w:r>
              <w:rPr>
                <w:rFonts w:ascii="仿宋_GB2312" w:hAnsi="仿宋_GB2312" w:eastAsia="仿宋_GB2312"/>
                <w:bCs/>
                <w:color w:val="auto"/>
                <w:sz w:val="22"/>
                <w:szCs w:val="22"/>
                <w:highlight w:val="none"/>
              </w:rPr>
              <w:t xml:space="preserve"> </w:t>
            </w:r>
            <w:r>
              <w:rPr>
                <w:rFonts w:hint="eastAsia" w:ascii="仿宋_GB2312" w:hAnsi="仿宋_GB2312" w:eastAsia="仿宋_GB2312"/>
                <w:bCs/>
                <w:color w:val="auto"/>
                <w:sz w:val="22"/>
                <w:szCs w:val="22"/>
                <w:highlight w:val="none"/>
              </w:rPr>
              <w:t>设计宽度薪酬标准体系；</w:t>
            </w:r>
          </w:p>
        </w:tc>
        <w:tc>
          <w:tcPr>
            <w:tcW w:w="2835" w:type="dxa"/>
            <w:vAlign w:val="center"/>
          </w:tcPr>
          <w:p>
            <w:pPr>
              <w:widowControl w:val="0"/>
              <w:spacing w:line="360" w:lineRule="exact"/>
              <w:ind w:left="-61"/>
              <w:jc w:val="both"/>
              <w:rPr>
                <w:rFonts w:ascii="仿宋_GB2312" w:hAnsi="仿宋_GB2312" w:eastAsia="仿宋_GB2312" w:cs="宋体"/>
                <w:b/>
                <w:color w:val="auto"/>
                <w:sz w:val="22"/>
                <w:szCs w:val="22"/>
                <w:highlight w:val="none"/>
              </w:rPr>
            </w:pPr>
            <w:r>
              <w:rPr>
                <w:rFonts w:ascii="仿宋_GB2312" w:hAnsi="仿宋_GB2312" w:eastAsia="仿宋_GB2312"/>
                <w:bCs/>
                <w:color w:val="auto"/>
                <w:sz w:val="22"/>
                <w:szCs w:val="22"/>
                <w:highlight w:val="none"/>
              </w:rPr>
              <w:t>4-</w:t>
            </w:r>
            <w:r>
              <w:rPr>
                <w:rFonts w:hint="eastAsia" w:ascii="仿宋_GB2312" w:hAnsi="仿宋_GB2312" w:eastAsia="仿宋_GB2312"/>
                <w:bCs/>
                <w:color w:val="auto"/>
                <w:sz w:val="22"/>
                <w:szCs w:val="22"/>
                <w:highlight w:val="none"/>
              </w:rPr>
              <w:t>《宽带薪酬标准表》</w:t>
            </w:r>
          </w:p>
        </w:tc>
        <w:tc>
          <w:tcPr>
            <w:tcW w:w="1275" w:type="dxa"/>
            <w:vMerge w:val="continue"/>
            <w:vAlign w:val="center"/>
          </w:tcPr>
          <w:p>
            <w:pPr>
              <w:widowControl w:val="0"/>
              <w:spacing w:line="360" w:lineRule="exact"/>
              <w:contextualSpacing/>
              <w:jc w:val="center"/>
              <w:rPr>
                <w:rFonts w:ascii="仿宋_GB2312" w:hAnsi="仿宋_GB2312" w:eastAsia="仿宋_GB2312"/>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34" w:type="dxa"/>
            <w:vMerge w:val="continue"/>
            <w:vAlign w:val="center"/>
          </w:tcPr>
          <w:p>
            <w:pPr>
              <w:widowControl w:val="0"/>
              <w:spacing w:line="360" w:lineRule="exact"/>
              <w:contextualSpacing/>
              <w:jc w:val="center"/>
              <w:rPr>
                <w:rFonts w:ascii="仿宋_GB2312" w:hAnsi="仿宋_GB2312" w:eastAsia="仿宋_GB2312"/>
                <w:color w:val="auto"/>
                <w:sz w:val="22"/>
                <w:szCs w:val="22"/>
                <w:highlight w:val="none"/>
              </w:rPr>
            </w:pPr>
          </w:p>
        </w:tc>
        <w:tc>
          <w:tcPr>
            <w:tcW w:w="4962" w:type="dxa"/>
            <w:vAlign w:val="center"/>
          </w:tcPr>
          <w:p>
            <w:pPr>
              <w:pStyle w:val="48"/>
              <w:widowControl w:val="0"/>
              <w:spacing w:line="360" w:lineRule="exact"/>
              <w:ind w:firstLine="0" w:firstLineChars="0"/>
              <w:contextualSpacing/>
              <w:jc w:val="both"/>
              <w:rPr>
                <w:rFonts w:ascii="仿宋_GB2312" w:hAnsi="仿宋_GB2312" w:eastAsia="仿宋_GB2312"/>
                <w:color w:val="auto"/>
                <w:sz w:val="22"/>
                <w:szCs w:val="22"/>
                <w:highlight w:val="none"/>
              </w:rPr>
            </w:pPr>
            <w:r>
              <w:rPr>
                <w:rFonts w:ascii="仿宋_GB2312" w:hAnsi="仿宋_GB2312" w:eastAsia="仿宋_GB2312"/>
                <w:color w:val="auto"/>
                <w:sz w:val="22"/>
                <w:szCs w:val="22"/>
                <w:highlight w:val="none"/>
              </w:rPr>
              <w:t>3.</w:t>
            </w:r>
            <w:r>
              <w:rPr>
                <w:rFonts w:hint="eastAsia" w:ascii="仿宋_GB2312" w:hAnsi="仿宋_GB2312" w:eastAsia="仿宋_GB2312"/>
                <w:color w:val="auto"/>
                <w:sz w:val="22"/>
                <w:szCs w:val="22"/>
                <w:highlight w:val="none"/>
              </w:rPr>
              <w:t>薪酬管理制度设计及运行系统设计</w:t>
            </w:r>
          </w:p>
          <w:p>
            <w:pPr>
              <w:widowControl w:val="0"/>
              <w:spacing w:line="360" w:lineRule="exact"/>
              <w:contextualSpacing/>
              <w:jc w:val="both"/>
              <w:rPr>
                <w:rFonts w:ascii="仿宋_GB2312" w:hAnsi="仿宋_GB2312" w:eastAsia="仿宋_GB2312"/>
                <w:color w:val="auto"/>
                <w:sz w:val="22"/>
                <w:szCs w:val="22"/>
                <w:highlight w:val="none"/>
              </w:rPr>
            </w:pPr>
            <w:r>
              <w:rPr>
                <w:rFonts w:hint="eastAsia" w:ascii="仿宋_GB2312" w:hAnsi="仿宋_GB2312" w:eastAsia="仿宋_GB2312"/>
                <w:bCs/>
                <w:color w:val="auto"/>
                <w:sz w:val="22"/>
                <w:szCs w:val="22"/>
                <w:highlight w:val="none"/>
              </w:rPr>
              <w:t>编制薪酬管理办法和薪酬管理流程草案，并同步设计和提供提供所有运行所需表单。</w:t>
            </w:r>
          </w:p>
        </w:tc>
        <w:tc>
          <w:tcPr>
            <w:tcW w:w="2835" w:type="dxa"/>
            <w:vAlign w:val="center"/>
          </w:tcPr>
          <w:p>
            <w:pPr>
              <w:widowControl w:val="0"/>
              <w:spacing w:line="360" w:lineRule="exact"/>
              <w:ind w:left="-61"/>
              <w:jc w:val="both"/>
              <w:rPr>
                <w:rFonts w:ascii="仿宋_GB2312" w:hAnsi="仿宋_GB2312" w:eastAsia="仿宋_GB2312" w:cs="宋体"/>
                <w:b/>
                <w:color w:val="auto"/>
                <w:sz w:val="22"/>
                <w:szCs w:val="22"/>
                <w:highlight w:val="none"/>
              </w:rPr>
            </w:pPr>
            <w:r>
              <w:rPr>
                <w:rFonts w:ascii="仿宋_GB2312" w:hAnsi="仿宋_GB2312" w:eastAsia="仿宋_GB2312"/>
                <w:bCs/>
                <w:color w:val="auto"/>
                <w:sz w:val="22"/>
                <w:szCs w:val="22"/>
                <w:highlight w:val="none"/>
              </w:rPr>
              <w:t>5-</w:t>
            </w:r>
            <w:r>
              <w:rPr>
                <w:rFonts w:hint="eastAsia" w:ascii="仿宋_GB2312" w:hAnsi="仿宋_GB2312" w:eastAsia="仿宋_GB2312"/>
                <w:bCs/>
                <w:color w:val="auto"/>
                <w:sz w:val="22"/>
                <w:szCs w:val="22"/>
                <w:highlight w:val="none"/>
              </w:rPr>
              <w:t>《薪酬管理办法》</w:t>
            </w:r>
          </w:p>
        </w:tc>
        <w:tc>
          <w:tcPr>
            <w:tcW w:w="1275" w:type="dxa"/>
            <w:vMerge w:val="continue"/>
            <w:vAlign w:val="center"/>
          </w:tcPr>
          <w:p>
            <w:pPr>
              <w:widowControl w:val="0"/>
              <w:spacing w:line="360" w:lineRule="exact"/>
              <w:contextualSpacing/>
              <w:jc w:val="center"/>
              <w:rPr>
                <w:rFonts w:ascii="仿宋_GB2312" w:hAnsi="仿宋_GB2312" w:eastAsia="仿宋_GB2312"/>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34" w:type="dxa"/>
            <w:vMerge w:val="continue"/>
            <w:vAlign w:val="center"/>
          </w:tcPr>
          <w:p>
            <w:pPr>
              <w:widowControl w:val="0"/>
              <w:spacing w:line="360" w:lineRule="exact"/>
              <w:contextualSpacing/>
              <w:jc w:val="center"/>
              <w:rPr>
                <w:rFonts w:ascii="仿宋_GB2312" w:hAnsi="仿宋_GB2312" w:eastAsia="仿宋_GB2312"/>
                <w:color w:val="auto"/>
                <w:sz w:val="22"/>
                <w:szCs w:val="22"/>
                <w:highlight w:val="none"/>
              </w:rPr>
            </w:pPr>
          </w:p>
        </w:tc>
        <w:tc>
          <w:tcPr>
            <w:tcW w:w="4962" w:type="dxa"/>
            <w:vAlign w:val="center"/>
          </w:tcPr>
          <w:p>
            <w:pPr>
              <w:pStyle w:val="48"/>
              <w:widowControl w:val="0"/>
              <w:spacing w:line="360" w:lineRule="exact"/>
              <w:ind w:firstLine="0" w:firstLineChars="0"/>
              <w:contextualSpacing/>
              <w:jc w:val="both"/>
              <w:rPr>
                <w:rFonts w:ascii="仿宋_GB2312" w:hAnsi="仿宋_GB2312" w:eastAsia="仿宋_GB2312"/>
                <w:color w:val="auto"/>
                <w:sz w:val="22"/>
                <w:szCs w:val="22"/>
                <w:highlight w:val="none"/>
              </w:rPr>
            </w:pPr>
            <w:r>
              <w:rPr>
                <w:rFonts w:ascii="仿宋_GB2312" w:hAnsi="仿宋_GB2312" w:eastAsia="仿宋_GB2312"/>
                <w:color w:val="auto"/>
                <w:sz w:val="22"/>
                <w:szCs w:val="22"/>
                <w:highlight w:val="none"/>
              </w:rPr>
              <w:t>4.</w:t>
            </w:r>
            <w:r>
              <w:rPr>
                <w:rFonts w:hint="eastAsia" w:ascii="仿宋_GB2312" w:hAnsi="仿宋_GB2312" w:eastAsia="仿宋_GB2312"/>
                <w:color w:val="auto"/>
                <w:sz w:val="22"/>
                <w:szCs w:val="22"/>
                <w:highlight w:val="none"/>
              </w:rPr>
              <w:t>人员定薪实施</w:t>
            </w:r>
          </w:p>
          <w:p>
            <w:pPr>
              <w:pStyle w:val="48"/>
              <w:widowControl w:val="0"/>
              <w:spacing w:line="360" w:lineRule="exact"/>
              <w:ind w:firstLine="0" w:firstLineChars="0"/>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4.1</w:t>
            </w:r>
            <w:r>
              <w:rPr>
                <w:rFonts w:hint="eastAsia" w:ascii="仿宋_GB2312" w:hAnsi="仿宋_GB2312" w:eastAsia="仿宋_GB2312"/>
                <w:bCs/>
                <w:color w:val="auto"/>
                <w:sz w:val="22"/>
                <w:szCs w:val="22"/>
                <w:highlight w:val="none"/>
              </w:rPr>
              <w:t>确定人员定薪方案；</w:t>
            </w:r>
          </w:p>
          <w:p>
            <w:pPr>
              <w:pStyle w:val="48"/>
              <w:widowControl w:val="0"/>
              <w:spacing w:line="360" w:lineRule="exact"/>
              <w:ind w:firstLine="0" w:firstLineChars="0"/>
              <w:contextualSpacing/>
              <w:jc w:val="both"/>
              <w:rPr>
                <w:rFonts w:ascii="仿宋_GB2312" w:hAnsi="仿宋_GB2312" w:eastAsia="仿宋_GB2312"/>
                <w:color w:val="auto"/>
                <w:sz w:val="22"/>
                <w:szCs w:val="22"/>
                <w:highlight w:val="none"/>
              </w:rPr>
            </w:pPr>
            <w:r>
              <w:rPr>
                <w:rFonts w:ascii="仿宋_GB2312" w:hAnsi="仿宋_GB2312" w:eastAsia="仿宋_GB2312"/>
                <w:bCs/>
                <w:color w:val="auto"/>
                <w:sz w:val="22"/>
                <w:szCs w:val="22"/>
                <w:highlight w:val="none"/>
              </w:rPr>
              <w:t>4.2</w:t>
            </w:r>
            <w:r>
              <w:rPr>
                <w:rFonts w:hint="eastAsia" w:ascii="仿宋_GB2312" w:hAnsi="仿宋_GB2312" w:eastAsia="仿宋_GB2312"/>
                <w:bCs/>
                <w:color w:val="auto"/>
                <w:sz w:val="22"/>
                <w:szCs w:val="22"/>
                <w:highlight w:val="none"/>
              </w:rPr>
              <w:t>人员定薪测算及汇报</w:t>
            </w:r>
          </w:p>
        </w:tc>
        <w:tc>
          <w:tcPr>
            <w:tcW w:w="2835" w:type="dxa"/>
            <w:vAlign w:val="center"/>
          </w:tcPr>
          <w:p>
            <w:pPr>
              <w:pStyle w:val="48"/>
              <w:widowControl w:val="0"/>
              <w:spacing w:line="360" w:lineRule="exact"/>
              <w:ind w:firstLine="0" w:firstLineChars="0"/>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6-</w:t>
            </w:r>
            <w:r>
              <w:rPr>
                <w:rFonts w:hint="eastAsia" w:ascii="仿宋_GB2312" w:hAnsi="仿宋_GB2312" w:eastAsia="仿宋_GB2312"/>
                <w:bCs/>
                <w:color w:val="auto"/>
                <w:sz w:val="22"/>
                <w:szCs w:val="22"/>
                <w:highlight w:val="none"/>
              </w:rPr>
              <w:t>《员工薪酬定薪方案》</w:t>
            </w:r>
          </w:p>
          <w:p>
            <w:pPr>
              <w:widowControl w:val="0"/>
              <w:spacing w:line="360" w:lineRule="exact"/>
              <w:ind w:left="-61"/>
              <w:jc w:val="both"/>
              <w:rPr>
                <w:rFonts w:ascii="仿宋_GB2312" w:hAnsi="仿宋_GB2312" w:eastAsia="仿宋_GB2312" w:cs="宋体"/>
                <w:b/>
                <w:color w:val="auto"/>
                <w:sz w:val="22"/>
                <w:szCs w:val="22"/>
                <w:highlight w:val="none"/>
              </w:rPr>
            </w:pPr>
            <w:r>
              <w:rPr>
                <w:rFonts w:ascii="仿宋_GB2312" w:hAnsi="仿宋_GB2312" w:eastAsia="仿宋_GB2312"/>
                <w:bCs/>
                <w:color w:val="auto"/>
                <w:sz w:val="22"/>
                <w:szCs w:val="22"/>
                <w:highlight w:val="none"/>
              </w:rPr>
              <w:t>7-</w:t>
            </w:r>
            <w:r>
              <w:rPr>
                <w:rFonts w:hint="eastAsia" w:ascii="仿宋_GB2312" w:hAnsi="仿宋_GB2312" w:eastAsia="仿宋_GB2312"/>
                <w:bCs/>
                <w:color w:val="auto"/>
                <w:sz w:val="22"/>
                <w:szCs w:val="22"/>
                <w:highlight w:val="none"/>
              </w:rPr>
              <w:t>《员工定薪表》</w:t>
            </w:r>
          </w:p>
        </w:tc>
        <w:tc>
          <w:tcPr>
            <w:tcW w:w="1275" w:type="dxa"/>
            <w:vMerge w:val="continue"/>
            <w:vAlign w:val="center"/>
          </w:tcPr>
          <w:p>
            <w:pPr>
              <w:widowControl w:val="0"/>
              <w:spacing w:line="360" w:lineRule="exact"/>
              <w:contextualSpacing/>
              <w:jc w:val="center"/>
              <w:rPr>
                <w:rFonts w:ascii="仿宋_GB2312" w:hAnsi="仿宋_GB2312" w:eastAsia="仿宋_GB2312"/>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134" w:type="dxa"/>
            <w:vMerge w:val="restart"/>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三、</w:t>
            </w:r>
          </w:p>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绩效管理体系设计</w:t>
            </w:r>
          </w:p>
        </w:tc>
        <w:tc>
          <w:tcPr>
            <w:tcW w:w="4962" w:type="dxa"/>
            <w:vAlign w:val="center"/>
          </w:tcPr>
          <w:p>
            <w:pPr>
              <w:widowControl w:val="0"/>
              <w:spacing w:line="360" w:lineRule="exact"/>
              <w:contextualSpacing/>
              <w:jc w:val="both"/>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1．绩效管理制度设计</w:t>
            </w:r>
          </w:p>
          <w:p>
            <w:pPr>
              <w:widowControl w:val="0"/>
              <w:spacing w:line="360" w:lineRule="exact"/>
              <w:contextualSpacing/>
              <w:jc w:val="both"/>
              <w:rPr>
                <w:rFonts w:ascii="仿宋_GB2312" w:hAnsi="仿宋_GB2312" w:eastAsia="仿宋_GB2312"/>
                <w:b/>
                <w:bCs/>
                <w:color w:val="auto"/>
                <w:sz w:val="22"/>
                <w:szCs w:val="22"/>
                <w:highlight w:val="none"/>
              </w:rPr>
            </w:pPr>
            <w:r>
              <w:rPr>
                <w:rFonts w:hint="eastAsia" w:ascii="仿宋_GB2312" w:hAnsi="仿宋_GB2312" w:eastAsia="仿宋_GB2312"/>
                <w:bCs/>
                <w:color w:val="auto"/>
                <w:sz w:val="22"/>
                <w:szCs w:val="22"/>
                <w:highlight w:val="none"/>
              </w:rPr>
              <w:t>1.1设计绩效管理的作业流程及管理规定</w:t>
            </w:r>
          </w:p>
          <w:p>
            <w:pPr>
              <w:widowControl w:val="0"/>
              <w:spacing w:line="360" w:lineRule="exact"/>
              <w:contextualSpacing/>
              <w:jc w:val="both"/>
              <w:rPr>
                <w:rFonts w:ascii="仿宋_GB2312" w:hAnsi="仿宋_GB2312" w:eastAsia="仿宋_GB2312"/>
                <w:b/>
                <w:bCs/>
                <w:color w:val="auto"/>
                <w:sz w:val="22"/>
                <w:szCs w:val="22"/>
                <w:highlight w:val="none"/>
              </w:rPr>
            </w:pPr>
            <w:r>
              <w:rPr>
                <w:rFonts w:hint="eastAsia" w:ascii="仿宋_GB2312" w:hAnsi="仿宋_GB2312" w:eastAsia="仿宋_GB2312"/>
                <w:bCs/>
                <w:color w:val="auto"/>
                <w:sz w:val="22"/>
                <w:szCs w:val="22"/>
                <w:highlight w:val="none"/>
              </w:rPr>
              <w:t>1.2以流程运行为导向，同步设计制度、机制、模板与系列运行所需表单；</w:t>
            </w:r>
          </w:p>
          <w:p>
            <w:pPr>
              <w:widowControl w:val="0"/>
              <w:spacing w:line="360" w:lineRule="exact"/>
              <w:contextualSpacing/>
              <w:jc w:val="both"/>
              <w:rPr>
                <w:rFonts w:ascii="仿宋_GB2312" w:hAnsi="仿宋_GB2312" w:eastAsia="仿宋_GB2312"/>
                <w:b/>
                <w:bCs/>
                <w:color w:val="auto"/>
                <w:sz w:val="22"/>
                <w:szCs w:val="22"/>
                <w:highlight w:val="none"/>
              </w:rPr>
            </w:pPr>
            <w:r>
              <w:rPr>
                <w:rFonts w:hint="eastAsia" w:ascii="仿宋_GB2312" w:hAnsi="仿宋_GB2312" w:eastAsia="仿宋_GB2312"/>
                <w:bCs/>
                <w:color w:val="auto"/>
                <w:sz w:val="22"/>
                <w:szCs w:val="22"/>
                <w:highlight w:val="none"/>
              </w:rPr>
              <w:t>1.3管理制度的会审。将会审过程设计成理念沟通、知识传递的培训与共识推进过程。</w:t>
            </w:r>
          </w:p>
        </w:tc>
        <w:tc>
          <w:tcPr>
            <w:tcW w:w="2835" w:type="dxa"/>
            <w:vAlign w:val="center"/>
          </w:tcPr>
          <w:p>
            <w:pPr>
              <w:widowControl w:val="0"/>
              <w:spacing w:line="360" w:lineRule="exact"/>
              <w:ind w:left="-61"/>
              <w:jc w:val="both"/>
              <w:rPr>
                <w:rFonts w:ascii="仿宋_GB2312" w:hAnsi="仿宋_GB2312" w:eastAsia="仿宋_GB2312"/>
                <w:b/>
                <w:color w:val="auto"/>
                <w:sz w:val="22"/>
                <w:szCs w:val="22"/>
                <w:highlight w:val="none"/>
              </w:rPr>
            </w:pPr>
            <w:r>
              <w:rPr>
                <w:rFonts w:ascii="仿宋_GB2312" w:hAnsi="仿宋_GB2312" w:eastAsia="仿宋_GB2312" w:cs="宋体"/>
                <w:color w:val="auto"/>
                <w:sz w:val="22"/>
                <w:szCs w:val="22"/>
                <w:highlight w:val="none"/>
              </w:rPr>
              <w:t>8-</w:t>
            </w:r>
            <w:r>
              <w:rPr>
                <w:rFonts w:hint="eastAsia" w:ascii="仿宋_GB2312" w:hAnsi="仿宋_GB2312" w:eastAsia="仿宋_GB2312"/>
                <w:color w:val="auto"/>
                <w:sz w:val="22"/>
                <w:szCs w:val="22"/>
                <w:highlight w:val="none"/>
              </w:rPr>
              <w:t>《绩效管理办法》（含绩效考核管理运行表单）</w:t>
            </w:r>
          </w:p>
        </w:tc>
        <w:tc>
          <w:tcPr>
            <w:tcW w:w="1275" w:type="dxa"/>
            <w:vMerge w:val="restart"/>
            <w:vAlign w:val="center"/>
          </w:tcPr>
          <w:p>
            <w:pPr>
              <w:widowControl w:val="0"/>
              <w:spacing w:line="360" w:lineRule="exact"/>
              <w:contextualSpacing/>
              <w:jc w:val="center"/>
              <w:rPr>
                <w:rFonts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lang w:val="en-US" w:eastAsia="zh-CN"/>
              </w:rPr>
              <w:t>18</w:t>
            </w:r>
            <w:r>
              <w:rPr>
                <w:rFonts w:hint="eastAsia" w:ascii="仿宋_GB2312" w:hAnsi="仿宋_GB2312" w:eastAsia="仿宋_GB2312"/>
                <w:color w:val="auto"/>
                <w:sz w:val="22"/>
                <w:szCs w:val="22"/>
                <w:highlight w:val="none"/>
              </w:rPr>
              <w:t>个工作日</w:t>
            </w:r>
          </w:p>
          <w:p>
            <w:pPr>
              <w:widowControl w:val="0"/>
              <w:spacing w:line="360" w:lineRule="exact"/>
              <w:contextualSpacing/>
              <w:jc w:val="center"/>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rPr>
              <w:t>（薪酬绩效模块交叉进行）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134" w:type="dxa"/>
            <w:vMerge w:val="continue"/>
            <w:vAlign w:val="center"/>
          </w:tcPr>
          <w:p>
            <w:pPr>
              <w:widowControl w:val="0"/>
              <w:spacing w:line="360" w:lineRule="exact"/>
              <w:contextualSpacing/>
              <w:jc w:val="center"/>
              <w:rPr>
                <w:rFonts w:ascii="仿宋_GB2312" w:hAnsi="仿宋_GB2312" w:eastAsia="仿宋_GB2312"/>
                <w:color w:val="auto"/>
                <w:sz w:val="22"/>
                <w:szCs w:val="22"/>
                <w:highlight w:val="none"/>
              </w:rPr>
            </w:pPr>
          </w:p>
        </w:tc>
        <w:tc>
          <w:tcPr>
            <w:tcW w:w="4962" w:type="dxa"/>
            <w:vAlign w:val="center"/>
          </w:tcPr>
          <w:p>
            <w:pPr>
              <w:widowControl w:val="0"/>
              <w:spacing w:line="360" w:lineRule="exact"/>
              <w:contextualSpacing/>
              <w:jc w:val="both"/>
              <w:rPr>
                <w:rFonts w:ascii="仿宋_GB2312" w:hAnsi="仿宋_GB2312" w:eastAsia="仿宋_GB2312"/>
                <w:bCs/>
                <w:color w:val="auto"/>
                <w:sz w:val="22"/>
                <w:szCs w:val="22"/>
                <w:highlight w:val="none"/>
              </w:rPr>
            </w:pPr>
            <w:r>
              <w:rPr>
                <w:rFonts w:hint="eastAsia" w:ascii="仿宋_GB2312" w:hAnsi="仿宋_GB2312" w:eastAsia="仿宋_GB2312"/>
                <w:color w:val="auto"/>
                <w:sz w:val="22"/>
                <w:szCs w:val="22"/>
                <w:highlight w:val="none"/>
              </w:rPr>
              <w:t>2．</w:t>
            </w:r>
            <w:r>
              <w:rPr>
                <w:rFonts w:hint="eastAsia" w:ascii="仿宋_GB2312" w:hAnsi="仿宋_GB2312" w:eastAsia="仿宋_GB2312"/>
                <w:bCs/>
                <w:color w:val="auto"/>
                <w:sz w:val="22"/>
                <w:szCs w:val="22"/>
                <w:highlight w:val="none"/>
              </w:rPr>
              <w:t>辅导提取绩效考核指标，建立部门级绩效考核表</w:t>
            </w:r>
          </w:p>
          <w:p>
            <w:pPr>
              <w:widowControl w:val="0"/>
              <w:spacing w:line="360" w:lineRule="exact"/>
              <w:contextualSpacing/>
              <w:jc w:val="both"/>
              <w:rPr>
                <w:rFonts w:ascii="仿宋_GB2312" w:hAnsi="仿宋_GB2312" w:eastAsia="仿宋_GB2312"/>
                <w:b/>
                <w:bCs/>
                <w:color w:val="auto"/>
                <w:sz w:val="22"/>
                <w:szCs w:val="22"/>
                <w:highlight w:val="none"/>
              </w:rPr>
            </w:pPr>
            <w:r>
              <w:rPr>
                <w:rFonts w:hint="eastAsia" w:ascii="仿宋_GB2312" w:hAnsi="仿宋_GB2312" w:eastAsia="仿宋_GB2312"/>
                <w:bCs/>
                <w:color w:val="auto"/>
                <w:sz w:val="22"/>
                <w:szCs w:val="22"/>
                <w:highlight w:val="none"/>
              </w:rPr>
              <w:t>2.1组织实施各部门绩效考核表辅导与设计</w:t>
            </w:r>
          </w:p>
          <w:p>
            <w:pPr>
              <w:widowControl w:val="0"/>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bCs/>
                <w:color w:val="auto"/>
                <w:sz w:val="22"/>
                <w:szCs w:val="22"/>
                <w:highlight w:val="none"/>
              </w:rPr>
              <w:t>2</w:t>
            </w:r>
            <w:r>
              <w:rPr>
                <w:rFonts w:hint="eastAsia" w:ascii="仿宋_GB2312" w:hAnsi="仿宋_GB2312" w:eastAsia="仿宋_GB2312"/>
                <w:bCs/>
                <w:color w:val="auto"/>
                <w:sz w:val="22"/>
                <w:szCs w:val="22"/>
                <w:highlight w:val="none"/>
              </w:rPr>
              <w:t>.</w:t>
            </w:r>
            <w:r>
              <w:rPr>
                <w:rFonts w:ascii="仿宋_GB2312" w:hAnsi="仿宋_GB2312" w:eastAsia="仿宋_GB2312"/>
                <w:bCs/>
                <w:color w:val="auto"/>
                <w:sz w:val="22"/>
                <w:szCs w:val="22"/>
                <w:highlight w:val="none"/>
              </w:rPr>
              <w:t>2</w:t>
            </w:r>
            <w:r>
              <w:rPr>
                <w:rFonts w:hint="eastAsia" w:ascii="仿宋_GB2312" w:hAnsi="仿宋_GB2312" w:eastAsia="仿宋_GB2312"/>
                <w:bCs/>
                <w:color w:val="auto"/>
                <w:sz w:val="22"/>
                <w:szCs w:val="22"/>
                <w:highlight w:val="none"/>
              </w:rPr>
              <w:t>审核草案、沟通修正意见并主导草案会审。</w:t>
            </w:r>
          </w:p>
        </w:tc>
        <w:tc>
          <w:tcPr>
            <w:tcW w:w="2835" w:type="dxa"/>
            <w:vAlign w:val="center"/>
          </w:tcPr>
          <w:p>
            <w:pPr>
              <w:widowControl w:val="0"/>
              <w:tabs>
                <w:tab w:val="left" w:pos="312"/>
              </w:tabs>
              <w:spacing w:line="360" w:lineRule="exact"/>
              <w:contextualSpacing/>
              <w:jc w:val="both"/>
              <w:rPr>
                <w:rFonts w:ascii="仿宋_GB2312" w:hAnsi="仿宋_GB2312" w:eastAsia="仿宋_GB2312"/>
                <w:b/>
                <w:bCs/>
                <w:color w:val="auto"/>
                <w:sz w:val="22"/>
                <w:szCs w:val="22"/>
                <w:highlight w:val="none"/>
              </w:rPr>
            </w:pPr>
            <w:r>
              <w:rPr>
                <w:rFonts w:ascii="仿宋_GB2312" w:hAnsi="仿宋_GB2312" w:eastAsia="仿宋_GB2312" w:cs="宋体"/>
                <w:bCs/>
                <w:color w:val="auto"/>
                <w:sz w:val="22"/>
                <w:szCs w:val="22"/>
                <w:highlight w:val="none"/>
              </w:rPr>
              <w:t>9-</w:t>
            </w:r>
            <w:r>
              <w:rPr>
                <w:rFonts w:hint="eastAsia" w:ascii="仿宋_GB2312" w:hAnsi="仿宋_GB2312" w:eastAsia="仿宋_GB2312"/>
                <w:bCs/>
                <w:color w:val="auto"/>
                <w:sz w:val="22"/>
                <w:szCs w:val="22"/>
                <w:highlight w:val="none"/>
              </w:rPr>
              <w:t>《各部门绩效合约书汇编》</w:t>
            </w:r>
          </w:p>
          <w:p>
            <w:pPr>
              <w:widowControl w:val="0"/>
              <w:tabs>
                <w:tab w:val="left" w:pos="312"/>
              </w:tabs>
              <w:spacing w:line="360" w:lineRule="exact"/>
              <w:contextualSpacing/>
              <w:jc w:val="both"/>
              <w:rPr>
                <w:rFonts w:ascii="仿宋_GB2312" w:hAnsi="仿宋_GB2312" w:eastAsia="仿宋_GB2312" w:cs="宋体"/>
                <w:b/>
                <w:bCs/>
                <w:color w:val="auto"/>
                <w:sz w:val="22"/>
                <w:szCs w:val="22"/>
                <w:highlight w:val="none"/>
              </w:rPr>
            </w:pPr>
          </w:p>
        </w:tc>
        <w:tc>
          <w:tcPr>
            <w:tcW w:w="1275" w:type="dxa"/>
            <w:vMerge w:val="continue"/>
            <w:vAlign w:val="center"/>
          </w:tcPr>
          <w:p>
            <w:pPr>
              <w:widowControl w:val="0"/>
              <w:spacing w:line="360" w:lineRule="exact"/>
              <w:contextualSpacing/>
              <w:jc w:val="center"/>
              <w:rPr>
                <w:rFonts w:ascii="仿宋_GB2312" w:hAnsi="仿宋_GB2312" w:eastAsia="仿宋_GB2312"/>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134" w:type="dxa"/>
            <w:vAlign w:val="center"/>
          </w:tcPr>
          <w:p>
            <w:pPr>
              <w:widowControl w:val="0"/>
              <w:spacing w:line="360" w:lineRule="exact"/>
              <w:contextualSpacing/>
              <w:jc w:val="center"/>
              <w:rPr>
                <w:rFonts w:hint="eastAsia"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四、招聘制度梳理</w:t>
            </w:r>
          </w:p>
        </w:tc>
        <w:tc>
          <w:tcPr>
            <w:tcW w:w="4962" w:type="dxa"/>
            <w:vAlign w:val="center"/>
          </w:tcPr>
          <w:p>
            <w:pPr>
              <w:widowControl w:val="0"/>
              <w:spacing w:line="360" w:lineRule="exact"/>
              <w:contextualSpacing/>
              <w:jc w:val="both"/>
              <w:rPr>
                <w:rFonts w:hint="eastAsia" w:ascii="仿宋_GB2312" w:hAnsi="仿宋_GB2312" w:eastAsia="仿宋_GB2312"/>
                <w:color w:val="auto"/>
                <w:sz w:val="22"/>
                <w:szCs w:val="22"/>
                <w:highlight w:val="none"/>
              </w:rPr>
            </w:pPr>
            <w:r>
              <w:rPr>
                <w:rFonts w:hint="eastAsia" w:ascii="仿宋_GB2312" w:hAnsi="仿宋_GB2312" w:eastAsia="仿宋_GB2312"/>
                <w:color w:val="auto"/>
                <w:sz w:val="22"/>
                <w:szCs w:val="22"/>
                <w:highlight w:val="none"/>
              </w:rPr>
              <w:t>1</w:t>
            </w:r>
            <w:r>
              <w:rPr>
                <w:rFonts w:ascii="仿宋_GB2312" w:hAnsi="仿宋_GB2312" w:eastAsia="仿宋_GB2312"/>
                <w:color w:val="auto"/>
                <w:sz w:val="22"/>
                <w:szCs w:val="22"/>
                <w:highlight w:val="none"/>
              </w:rPr>
              <w:t>.</w:t>
            </w:r>
            <w:r>
              <w:rPr>
                <w:rFonts w:hint="eastAsia" w:ascii="仿宋_GB2312" w:hAnsi="仿宋_GB2312" w:eastAsia="仿宋_GB2312"/>
                <w:color w:val="auto"/>
                <w:sz w:val="22"/>
                <w:szCs w:val="22"/>
                <w:highlight w:val="none"/>
              </w:rPr>
              <w:t>辅导编制招聘管理制度及可能涉及的流程及表单；</w:t>
            </w:r>
            <w:r>
              <w:rPr>
                <w:rFonts w:ascii="仿宋_GB2312" w:hAnsi="仿宋_GB2312" w:eastAsia="仿宋_GB2312"/>
                <w:color w:val="auto"/>
                <w:sz w:val="22"/>
                <w:szCs w:val="22"/>
                <w:highlight w:val="none"/>
              </w:rPr>
              <w:br w:type="textWrapping"/>
            </w:r>
            <w:r>
              <w:rPr>
                <w:rFonts w:ascii="仿宋_GB2312" w:hAnsi="仿宋_GB2312" w:eastAsia="仿宋_GB2312"/>
                <w:color w:val="auto"/>
                <w:sz w:val="22"/>
                <w:szCs w:val="22"/>
                <w:highlight w:val="none"/>
              </w:rPr>
              <w:t>2.</w:t>
            </w:r>
            <w:r>
              <w:rPr>
                <w:rFonts w:hint="eastAsia" w:ascii="仿宋_GB2312" w:hAnsi="仿宋_GB2312" w:eastAsia="仿宋_GB2312"/>
                <w:color w:val="auto"/>
                <w:sz w:val="22"/>
                <w:szCs w:val="22"/>
                <w:highlight w:val="none"/>
              </w:rPr>
              <w:t>制度及流程表单确认</w:t>
            </w:r>
          </w:p>
        </w:tc>
        <w:tc>
          <w:tcPr>
            <w:tcW w:w="2835" w:type="dxa"/>
            <w:vAlign w:val="center"/>
          </w:tcPr>
          <w:p>
            <w:pPr>
              <w:widowControl w:val="0"/>
              <w:tabs>
                <w:tab w:val="left" w:pos="312"/>
              </w:tabs>
              <w:spacing w:line="360" w:lineRule="exact"/>
              <w:contextualSpacing/>
              <w:jc w:val="both"/>
              <w:rPr>
                <w:rFonts w:hint="eastAsia" w:ascii="仿宋_GB2312" w:hAnsi="仿宋_GB2312" w:eastAsia="仿宋_GB2312" w:cs="宋体"/>
                <w:bCs/>
                <w:color w:val="auto"/>
                <w:sz w:val="22"/>
                <w:szCs w:val="22"/>
                <w:highlight w:val="none"/>
              </w:rPr>
            </w:pPr>
            <w:r>
              <w:rPr>
                <w:rFonts w:hint="eastAsia" w:ascii="仿宋_GB2312" w:hAnsi="仿宋_GB2312" w:eastAsia="仿宋_GB2312" w:cs="宋体"/>
                <w:bCs/>
                <w:color w:val="auto"/>
                <w:sz w:val="22"/>
                <w:szCs w:val="22"/>
                <w:highlight w:val="none"/>
              </w:rPr>
              <w:t>1</w:t>
            </w:r>
            <w:r>
              <w:rPr>
                <w:rFonts w:ascii="仿宋_GB2312" w:hAnsi="仿宋_GB2312" w:eastAsia="仿宋_GB2312" w:cs="宋体"/>
                <w:bCs/>
                <w:color w:val="auto"/>
                <w:sz w:val="22"/>
                <w:szCs w:val="22"/>
                <w:highlight w:val="none"/>
              </w:rPr>
              <w:t>0-</w:t>
            </w:r>
            <w:r>
              <w:rPr>
                <w:rFonts w:hint="eastAsia" w:ascii="仿宋_GB2312" w:hAnsi="仿宋_GB2312" w:eastAsia="仿宋_GB2312" w:cs="宋体"/>
                <w:bCs/>
                <w:color w:val="auto"/>
                <w:sz w:val="22"/>
                <w:szCs w:val="22"/>
                <w:highlight w:val="none"/>
              </w:rPr>
              <w:t>《招聘管理制度（含运行表单）》</w:t>
            </w:r>
          </w:p>
        </w:tc>
        <w:tc>
          <w:tcPr>
            <w:tcW w:w="1275" w:type="dxa"/>
            <w:vMerge w:val="continue"/>
            <w:vAlign w:val="center"/>
          </w:tcPr>
          <w:p>
            <w:pPr>
              <w:widowControl w:val="0"/>
              <w:spacing w:line="360" w:lineRule="exact"/>
              <w:contextualSpacing/>
              <w:jc w:val="center"/>
              <w:rPr>
                <w:rFonts w:hint="eastAsia" w:ascii="仿宋_GB2312" w:hAnsi="仿宋_GB2312" w:eastAsia="仿宋_GB2312"/>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134" w:type="dxa"/>
            <w:vAlign w:val="center"/>
          </w:tcPr>
          <w:p>
            <w:pPr>
              <w:widowControl w:val="0"/>
              <w:spacing w:line="360" w:lineRule="exact"/>
              <w:contextualSpacing/>
              <w:jc w:val="center"/>
              <w:rPr>
                <w:rFonts w:ascii="仿宋_GB2312" w:hAnsi="仿宋_GB2312" w:eastAsia="仿宋_GB2312"/>
                <w:bCs/>
                <w:color w:val="auto"/>
                <w:sz w:val="22"/>
                <w:szCs w:val="22"/>
                <w:highlight w:val="none"/>
              </w:rPr>
            </w:pPr>
            <w:r>
              <w:rPr>
                <w:rFonts w:hint="eastAsia" w:ascii="仿宋_GB2312" w:hAnsi="仿宋_GB2312" w:eastAsia="仿宋_GB2312"/>
                <w:bCs/>
                <w:color w:val="auto"/>
                <w:sz w:val="22"/>
                <w:szCs w:val="22"/>
                <w:highlight w:val="none"/>
              </w:rPr>
              <w:t>五、运行辅导与后续跟踪服务</w:t>
            </w:r>
          </w:p>
        </w:tc>
        <w:tc>
          <w:tcPr>
            <w:tcW w:w="4962" w:type="dxa"/>
            <w:vAlign w:val="center"/>
          </w:tcPr>
          <w:p>
            <w:pPr>
              <w:pStyle w:val="48"/>
              <w:widowControl w:val="0"/>
              <w:spacing w:line="360" w:lineRule="exact"/>
              <w:ind w:firstLine="0" w:firstLineChars="0"/>
              <w:contextualSpacing/>
              <w:jc w:val="both"/>
              <w:rPr>
                <w:rFonts w:ascii="仿宋_GB2312" w:hAnsi="仿宋_GB2312" w:eastAsia="仿宋_GB2312"/>
                <w:b/>
                <w:color w:val="auto"/>
                <w:sz w:val="22"/>
                <w:szCs w:val="22"/>
                <w:highlight w:val="none"/>
              </w:rPr>
            </w:pPr>
            <w:r>
              <w:rPr>
                <w:rFonts w:ascii="仿宋_GB2312" w:hAnsi="仿宋_GB2312" w:eastAsia="仿宋_GB2312"/>
                <w:bCs/>
                <w:color w:val="auto"/>
                <w:sz w:val="22"/>
                <w:szCs w:val="22"/>
                <w:highlight w:val="none"/>
              </w:rPr>
              <w:t>1</w:t>
            </w:r>
            <w:r>
              <w:rPr>
                <w:rFonts w:hint="eastAsia" w:ascii="仿宋_GB2312" w:hAnsi="仿宋_GB2312" w:eastAsia="仿宋_GB2312"/>
                <w:bCs/>
                <w:color w:val="auto"/>
                <w:sz w:val="22"/>
                <w:szCs w:val="22"/>
                <w:highlight w:val="none"/>
              </w:rPr>
              <w:t>．跟踪服务</w:t>
            </w:r>
          </w:p>
          <w:p>
            <w:pPr>
              <w:pStyle w:val="48"/>
              <w:widowControl w:val="0"/>
              <w:spacing w:line="360" w:lineRule="exact"/>
              <w:ind w:firstLine="0" w:firstLineChars="0"/>
              <w:contextualSpacing/>
              <w:jc w:val="both"/>
              <w:rPr>
                <w:rFonts w:ascii="仿宋_GB2312" w:hAnsi="仿宋_GB2312" w:eastAsia="仿宋_GB2312"/>
                <w:bCs/>
                <w:color w:val="auto"/>
                <w:sz w:val="22"/>
                <w:szCs w:val="22"/>
                <w:highlight w:val="none"/>
              </w:rPr>
            </w:pPr>
            <w:r>
              <w:rPr>
                <w:rFonts w:hint="eastAsia" w:ascii="仿宋_GB2312" w:hAnsi="仿宋_GB2312" w:eastAsia="仿宋_GB2312"/>
                <w:color w:val="auto"/>
                <w:sz w:val="22"/>
                <w:szCs w:val="22"/>
                <w:highlight w:val="none"/>
              </w:rPr>
              <w:t>跟踪体系运行情况，根据需要开展包括：远程咨询、实地辅导、专题研讨、问题识别、改善建议等在内的多种形式并存的后续服务。</w:t>
            </w:r>
          </w:p>
        </w:tc>
        <w:tc>
          <w:tcPr>
            <w:tcW w:w="2835" w:type="dxa"/>
            <w:vAlign w:val="center"/>
          </w:tcPr>
          <w:p>
            <w:pPr>
              <w:pStyle w:val="48"/>
              <w:widowControl w:val="0"/>
              <w:spacing w:line="360" w:lineRule="exact"/>
              <w:ind w:firstLine="0" w:firstLineChars="0"/>
              <w:contextualSpacing/>
              <w:jc w:val="both"/>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rPr>
              <w:t>1</w:t>
            </w:r>
            <w:r>
              <w:rPr>
                <w:rFonts w:hint="eastAsia" w:ascii="仿宋_GB2312" w:hAnsi="仿宋_GB2312" w:eastAsia="仿宋_GB2312"/>
                <w:color w:val="auto"/>
                <w:sz w:val="22"/>
                <w:szCs w:val="22"/>
                <w:highlight w:val="none"/>
                <w:lang w:val="en-US" w:eastAsia="zh-CN"/>
              </w:rPr>
              <w:t>1</w:t>
            </w:r>
            <w:r>
              <w:rPr>
                <w:rFonts w:ascii="仿宋_GB2312" w:hAnsi="仿宋_GB2312" w:eastAsia="仿宋_GB2312"/>
                <w:color w:val="auto"/>
                <w:sz w:val="22"/>
                <w:szCs w:val="22"/>
                <w:highlight w:val="none"/>
              </w:rPr>
              <w:t>-</w:t>
            </w:r>
            <w:r>
              <w:rPr>
                <w:rFonts w:hint="eastAsia" w:ascii="仿宋_GB2312" w:hAnsi="仿宋_GB2312" w:eastAsia="仿宋_GB2312"/>
                <w:color w:val="auto"/>
                <w:sz w:val="22"/>
                <w:szCs w:val="22"/>
                <w:highlight w:val="none"/>
              </w:rPr>
              <w:t>《相关运行辅导记录》</w:t>
            </w:r>
          </w:p>
        </w:tc>
        <w:tc>
          <w:tcPr>
            <w:tcW w:w="1275" w:type="dxa"/>
            <w:vAlign w:val="center"/>
          </w:tcPr>
          <w:p>
            <w:pPr>
              <w:widowControl w:val="0"/>
              <w:spacing w:line="360" w:lineRule="exact"/>
              <w:contextualSpacing/>
              <w:jc w:val="center"/>
              <w:rPr>
                <w:rFonts w:ascii="仿宋_GB2312" w:hAnsi="仿宋_GB2312" w:eastAsia="仿宋_GB2312"/>
                <w:b/>
                <w:color w:val="auto"/>
                <w:sz w:val="22"/>
                <w:szCs w:val="22"/>
                <w:highlight w:val="none"/>
              </w:rPr>
            </w:pPr>
            <w:r>
              <w:rPr>
                <w:rFonts w:hint="eastAsia" w:ascii="仿宋_GB2312" w:hAnsi="仿宋_GB2312" w:eastAsia="仿宋_GB2312"/>
                <w:color w:val="auto"/>
                <w:sz w:val="22"/>
                <w:szCs w:val="22"/>
                <w:highlight w:val="none"/>
              </w:rPr>
              <w:t>紧密辅导期3个月+增值辅导期9个月</w:t>
            </w:r>
          </w:p>
        </w:tc>
      </w:tr>
    </w:tbl>
    <w:p>
      <w:pPr>
        <w:widowControl w:val="0"/>
        <w:jc w:val="both"/>
        <w:rPr>
          <w:rFonts w:ascii="宋体" w:hAnsi="宋体" w:cs="Arial"/>
          <w:kern w:val="2"/>
          <w:sz w:val="24"/>
          <w:szCs w:val="24"/>
        </w:rPr>
      </w:pPr>
    </w:p>
    <w:p>
      <w:pPr>
        <w:widowControl w:val="0"/>
        <w:jc w:val="both"/>
        <w:rPr>
          <w:rFonts w:ascii="宋体" w:hAnsi="宋体" w:cs="Arial"/>
          <w:kern w:val="2"/>
          <w:sz w:val="24"/>
          <w:szCs w:val="24"/>
        </w:rPr>
      </w:pPr>
    </w:p>
    <w:p>
      <w:pPr>
        <w:pStyle w:val="48"/>
        <w:widowControl w:val="0"/>
        <w:numPr>
          <w:ilvl w:val="0"/>
          <w:numId w:val="4"/>
        </w:numPr>
        <w:ind w:firstLineChars="0"/>
        <w:jc w:val="both"/>
        <w:rPr>
          <w:rFonts w:ascii="仿宋" w:hAnsi="仿宋" w:eastAsia="仿宋"/>
          <w:b/>
          <w:bCs/>
          <w:sz w:val="24"/>
          <w:highlight w:val="none"/>
        </w:rPr>
      </w:pPr>
      <w:r>
        <w:rPr>
          <w:rFonts w:hint="eastAsia" w:ascii="仿宋" w:hAnsi="仿宋" w:eastAsia="仿宋"/>
          <w:b/>
          <w:bCs/>
          <w:sz w:val="24"/>
          <w:highlight w:val="none"/>
        </w:rPr>
        <w:t>项目</w:t>
      </w:r>
      <w:r>
        <w:rPr>
          <w:rFonts w:hint="eastAsia" w:ascii="仿宋" w:hAnsi="仿宋" w:eastAsia="仿宋"/>
          <w:b/>
          <w:bCs/>
          <w:sz w:val="24"/>
          <w:highlight w:val="none"/>
          <w:lang w:eastAsia="zh-CN"/>
        </w:rPr>
        <w:t>工作</w:t>
      </w:r>
      <w:r>
        <w:rPr>
          <w:rFonts w:hint="eastAsia" w:ascii="仿宋" w:hAnsi="仿宋" w:eastAsia="仿宋"/>
          <w:b/>
          <w:bCs/>
          <w:sz w:val="24"/>
          <w:highlight w:val="none"/>
        </w:rPr>
        <w:t>周期与</w:t>
      </w:r>
      <w:r>
        <w:rPr>
          <w:rFonts w:hint="eastAsia" w:ascii="仿宋" w:hAnsi="仿宋" w:eastAsia="仿宋"/>
          <w:b/>
          <w:bCs/>
          <w:sz w:val="24"/>
          <w:highlight w:val="none"/>
          <w:lang w:eastAsia="zh-CN"/>
        </w:rPr>
        <w:t>后续跟踪服务</w:t>
      </w:r>
    </w:p>
    <w:p>
      <w:pPr>
        <w:ind w:firstLine="480" w:firstLineChars="200"/>
        <w:rPr>
          <w:rFonts w:hint="eastAsia" w:ascii="仿宋" w:hAnsi="仿宋" w:eastAsia="仿宋"/>
          <w:sz w:val="24"/>
          <w:highlight w:val="none"/>
        </w:rPr>
      </w:pPr>
      <w:r>
        <w:rPr>
          <w:rFonts w:hint="eastAsia" w:ascii="仿宋" w:hAnsi="仿宋" w:eastAsia="仿宋"/>
          <w:sz w:val="24"/>
          <w:highlight w:val="none"/>
          <w:lang w:val="en-US" w:eastAsia="zh-CN"/>
        </w:rPr>
        <w:t>4.1</w:t>
      </w:r>
      <w:r>
        <w:rPr>
          <w:rFonts w:hint="eastAsia" w:ascii="仿宋" w:hAnsi="仿宋" w:eastAsia="仿宋"/>
          <w:sz w:val="24"/>
          <w:highlight w:val="none"/>
        </w:rPr>
        <w:t>本项目</w:t>
      </w:r>
      <w:r>
        <w:rPr>
          <w:rFonts w:hint="eastAsia" w:ascii="仿宋" w:hAnsi="仿宋" w:eastAsia="仿宋"/>
          <w:sz w:val="24"/>
          <w:highlight w:val="none"/>
          <w:lang w:eastAsia="zh-CN"/>
        </w:rPr>
        <w:t>计划工作</w:t>
      </w:r>
      <w:r>
        <w:rPr>
          <w:rFonts w:hint="eastAsia" w:ascii="仿宋" w:hAnsi="仿宋" w:eastAsia="仿宋"/>
          <w:sz w:val="24"/>
          <w:highlight w:val="none"/>
        </w:rPr>
        <w:t>周期为</w:t>
      </w:r>
      <w:r>
        <w:rPr>
          <w:rFonts w:hint="eastAsia" w:ascii="仿宋" w:hAnsi="仿宋" w:eastAsia="仿宋"/>
          <w:sz w:val="24"/>
          <w:highlight w:val="none"/>
          <w:u w:val="single"/>
        </w:rPr>
        <w:t xml:space="preserve"> </w:t>
      </w:r>
      <w:r>
        <w:rPr>
          <w:rFonts w:ascii="仿宋" w:hAnsi="仿宋" w:eastAsia="仿宋"/>
          <w:sz w:val="24"/>
          <w:highlight w:val="none"/>
          <w:u w:val="single"/>
        </w:rPr>
        <w:t>1</w:t>
      </w:r>
      <w:r>
        <w:rPr>
          <w:rFonts w:hint="eastAsia" w:ascii="仿宋" w:hAnsi="仿宋" w:eastAsia="仿宋"/>
          <w:sz w:val="24"/>
          <w:highlight w:val="none"/>
          <w:u w:val="single"/>
        </w:rPr>
        <w:t xml:space="preserve">个月 </w:t>
      </w:r>
      <w:r>
        <w:rPr>
          <w:rFonts w:hint="eastAsia" w:ascii="仿宋" w:hAnsi="仿宋" w:eastAsia="仿宋"/>
          <w:sz w:val="24"/>
          <w:highlight w:val="none"/>
        </w:rPr>
        <w:t>（不含甲方项目成果确认超过约定期限后的延长时间）</w:t>
      </w:r>
      <w:r>
        <w:rPr>
          <w:rFonts w:hint="eastAsia" w:ascii="仿宋" w:hAnsi="仿宋" w:eastAsia="仿宋"/>
          <w:sz w:val="24"/>
          <w:highlight w:val="none"/>
          <w:lang w:eastAsia="zh-CN"/>
        </w:rPr>
        <w:t>，</w:t>
      </w:r>
      <w:r>
        <w:rPr>
          <w:rFonts w:hint="eastAsia" w:ascii="仿宋" w:hAnsi="仿宋" w:eastAsia="仿宋"/>
          <w:sz w:val="24"/>
          <w:highlight w:val="none"/>
        </w:rPr>
        <w:t>自</w:t>
      </w:r>
      <w:r>
        <w:rPr>
          <w:rFonts w:hint="eastAsia" w:ascii="仿宋" w:hAnsi="仿宋" w:eastAsia="仿宋"/>
          <w:sz w:val="24"/>
          <w:highlight w:val="none"/>
          <w:u w:val="single"/>
        </w:rPr>
        <w:t>202</w:t>
      </w:r>
      <w:r>
        <w:rPr>
          <w:rFonts w:ascii="仿宋" w:hAnsi="仿宋" w:eastAsia="仿宋"/>
          <w:sz w:val="24"/>
          <w:highlight w:val="none"/>
          <w:u w:val="single"/>
        </w:rPr>
        <w:t>4</w:t>
      </w:r>
      <w:r>
        <w:rPr>
          <w:rFonts w:hint="eastAsia" w:ascii="仿宋" w:hAnsi="仿宋" w:eastAsia="仿宋"/>
          <w:sz w:val="24"/>
          <w:highlight w:val="none"/>
          <w:u w:val="singl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日</w:t>
      </w:r>
      <w:r>
        <w:rPr>
          <w:rFonts w:hint="eastAsia" w:ascii="仿宋" w:hAnsi="仿宋" w:eastAsia="仿宋"/>
          <w:sz w:val="24"/>
          <w:highlight w:val="none"/>
        </w:rPr>
        <w:t>至</w:t>
      </w:r>
      <w:r>
        <w:rPr>
          <w:rFonts w:hint="eastAsia" w:ascii="仿宋" w:hAnsi="仿宋" w:eastAsia="仿宋"/>
          <w:sz w:val="24"/>
          <w:highlight w:val="none"/>
          <w:u w:val="single"/>
        </w:rPr>
        <w:t>202</w:t>
      </w:r>
      <w:r>
        <w:rPr>
          <w:rFonts w:ascii="仿宋" w:hAnsi="仿宋" w:eastAsia="仿宋"/>
          <w:sz w:val="24"/>
          <w:highlight w:val="none"/>
          <w:u w:val="single"/>
        </w:rPr>
        <w:t>4</w:t>
      </w:r>
      <w:r>
        <w:rPr>
          <w:rFonts w:hint="eastAsia" w:ascii="仿宋" w:hAnsi="仿宋" w:eastAsia="仿宋"/>
          <w:sz w:val="24"/>
          <w:highlight w:val="none"/>
          <w:u w:val="singl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日</w:t>
      </w:r>
      <w:r>
        <w:rPr>
          <w:rFonts w:hint="eastAsia" w:ascii="仿宋" w:hAnsi="仿宋" w:eastAsia="仿宋"/>
          <w:sz w:val="24"/>
          <w:highlight w:val="none"/>
        </w:rPr>
        <w:t>。</w:t>
      </w:r>
    </w:p>
    <w:p>
      <w:pPr>
        <w:ind w:firstLine="480" w:firstLineChars="200"/>
        <w:rPr>
          <w:rFonts w:ascii="仿宋" w:hAnsi="仿宋" w:eastAsia="仿宋"/>
          <w:sz w:val="24"/>
          <w:highlight w:val="none"/>
        </w:rPr>
      </w:pPr>
      <w:r>
        <w:rPr>
          <w:rFonts w:hint="eastAsia" w:ascii="仿宋" w:hAnsi="仿宋" w:eastAsia="仿宋"/>
          <w:sz w:val="24"/>
          <w:highlight w:val="none"/>
        </w:rPr>
        <w:t>乙方项目组成员在</w:t>
      </w:r>
      <w:r>
        <w:rPr>
          <w:rFonts w:hint="eastAsia" w:ascii="仿宋" w:hAnsi="仿宋" w:eastAsia="仿宋"/>
          <w:sz w:val="24"/>
          <w:highlight w:val="none"/>
          <w:lang w:eastAsia="zh-CN"/>
        </w:rPr>
        <w:t>合同签订</w:t>
      </w:r>
      <w:r>
        <w:rPr>
          <w:rFonts w:hint="eastAsia" w:ascii="仿宋" w:hAnsi="仿宋" w:eastAsia="仿宋"/>
          <w:sz w:val="24"/>
          <w:highlight w:val="none"/>
        </w:rPr>
        <w:t>后一周内进场开展工作，具体时间依据双方确定的全期计划和阶段计划，实际驻场时间按每月、每周的工作计划执行。</w:t>
      </w:r>
    </w:p>
    <w:p>
      <w:pPr>
        <w:ind w:firstLine="440" w:firstLineChars="200"/>
        <w:rPr>
          <w:rFonts w:ascii="仿宋" w:hAnsi="仿宋" w:eastAsia="仿宋"/>
          <w:sz w:val="24"/>
          <w:highlight w:val="none"/>
        </w:rPr>
      </w:pPr>
      <w:r>
        <w:rPr>
          <w:rFonts w:hint="eastAsia" w:ascii="仿宋_GB2312" w:hAnsi="仿宋_GB2312" w:eastAsia="仿宋_GB2312"/>
          <w:bCs/>
          <w:color w:val="auto"/>
          <w:sz w:val="22"/>
          <w:szCs w:val="22"/>
          <w:highlight w:val="none"/>
          <w:lang w:val="en-US" w:eastAsia="zh-CN"/>
        </w:rPr>
        <w:t>4.2</w:t>
      </w:r>
      <w:r>
        <w:rPr>
          <w:rFonts w:hint="eastAsia" w:ascii="仿宋_GB2312" w:hAnsi="仿宋_GB2312" w:eastAsia="仿宋_GB2312"/>
          <w:bCs/>
          <w:color w:val="auto"/>
          <w:sz w:val="22"/>
          <w:szCs w:val="22"/>
          <w:highlight w:val="none"/>
        </w:rPr>
        <w:t>运行辅导与后续跟踪服务</w:t>
      </w:r>
      <w:r>
        <w:rPr>
          <w:rFonts w:hint="eastAsia" w:ascii="仿宋_GB2312" w:hAnsi="仿宋_GB2312" w:eastAsia="仿宋_GB2312"/>
          <w:bCs/>
          <w:color w:val="auto"/>
          <w:sz w:val="22"/>
          <w:szCs w:val="22"/>
          <w:highlight w:val="none"/>
          <w:lang w:eastAsia="zh-CN"/>
        </w:rPr>
        <w:t>工作周期为</w:t>
      </w:r>
      <w:r>
        <w:rPr>
          <w:rFonts w:hint="eastAsia" w:ascii="仿宋_GB2312" w:hAnsi="仿宋_GB2312" w:eastAsia="仿宋_GB2312"/>
          <w:color w:val="auto"/>
          <w:sz w:val="22"/>
          <w:szCs w:val="22"/>
          <w:highlight w:val="none"/>
        </w:rPr>
        <w:t>调研诊断</w:t>
      </w:r>
      <w:r>
        <w:rPr>
          <w:rFonts w:hint="eastAsia" w:ascii="仿宋_GB2312" w:hAnsi="仿宋_GB2312" w:eastAsia="仿宋_GB2312"/>
          <w:color w:val="auto"/>
          <w:sz w:val="22"/>
          <w:szCs w:val="22"/>
          <w:highlight w:val="none"/>
          <w:lang w:eastAsia="zh-CN"/>
        </w:rPr>
        <w:t>、</w:t>
      </w:r>
      <w:r>
        <w:rPr>
          <w:rFonts w:hint="eastAsia" w:ascii="仿宋_GB2312" w:hAnsi="仿宋_GB2312" w:eastAsia="仿宋_GB2312"/>
          <w:color w:val="auto"/>
          <w:sz w:val="22"/>
          <w:szCs w:val="22"/>
          <w:highlight w:val="none"/>
        </w:rPr>
        <w:t>薪酬体系设计</w:t>
      </w:r>
      <w:r>
        <w:rPr>
          <w:rFonts w:hint="eastAsia" w:ascii="仿宋_GB2312" w:hAnsi="仿宋_GB2312" w:eastAsia="仿宋_GB2312"/>
          <w:color w:val="auto"/>
          <w:sz w:val="22"/>
          <w:szCs w:val="22"/>
          <w:highlight w:val="none"/>
          <w:lang w:eastAsia="zh-CN"/>
        </w:rPr>
        <w:t>、</w:t>
      </w:r>
      <w:r>
        <w:rPr>
          <w:rFonts w:hint="eastAsia" w:ascii="仿宋_GB2312" w:hAnsi="仿宋_GB2312" w:eastAsia="仿宋_GB2312"/>
          <w:color w:val="auto"/>
          <w:sz w:val="22"/>
          <w:szCs w:val="22"/>
          <w:highlight w:val="none"/>
        </w:rPr>
        <w:t>绩效管理体系设计</w:t>
      </w:r>
      <w:r>
        <w:rPr>
          <w:rFonts w:hint="eastAsia" w:ascii="仿宋_GB2312" w:hAnsi="仿宋_GB2312" w:eastAsia="仿宋_GB2312"/>
          <w:color w:val="auto"/>
          <w:sz w:val="22"/>
          <w:szCs w:val="22"/>
          <w:highlight w:val="none"/>
          <w:lang w:eastAsia="zh-CN"/>
        </w:rPr>
        <w:t>、</w:t>
      </w:r>
      <w:r>
        <w:rPr>
          <w:rFonts w:hint="eastAsia" w:ascii="仿宋_GB2312" w:hAnsi="仿宋_GB2312" w:eastAsia="仿宋_GB2312"/>
          <w:color w:val="auto"/>
          <w:sz w:val="22"/>
          <w:szCs w:val="22"/>
          <w:highlight w:val="none"/>
        </w:rPr>
        <w:t>招聘制度梳理</w:t>
      </w:r>
      <w:r>
        <w:rPr>
          <w:rFonts w:hint="eastAsia" w:ascii="仿宋_GB2312" w:hAnsi="仿宋_GB2312" w:eastAsia="仿宋_GB2312"/>
          <w:color w:val="auto"/>
          <w:sz w:val="22"/>
          <w:szCs w:val="22"/>
          <w:highlight w:val="none"/>
          <w:lang w:eastAsia="zh-CN"/>
        </w:rPr>
        <w:t>四个模块工作完成后实施的工作周期，分别为</w:t>
      </w:r>
      <w:r>
        <w:rPr>
          <w:rFonts w:hint="eastAsia" w:ascii="仿宋_GB2312" w:hAnsi="仿宋_GB2312" w:eastAsia="仿宋_GB2312"/>
          <w:color w:val="auto"/>
          <w:sz w:val="22"/>
          <w:szCs w:val="22"/>
          <w:highlight w:val="none"/>
        </w:rPr>
        <w:t>紧密辅导期3个月</w:t>
      </w:r>
      <w:r>
        <w:rPr>
          <w:rFonts w:hint="eastAsia" w:ascii="仿宋_GB2312" w:hAnsi="仿宋_GB2312" w:eastAsia="仿宋_GB2312"/>
          <w:color w:val="auto"/>
          <w:sz w:val="22"/>
          <w:szCs w:val="22"/>
          <w:highlight w:val="none"/>
          <w:lang w:eastAsia="zh-CN"/>
        </w:rPr>
        <w:t>和</w:t>
      </w:r>
      <w:r>
        <w:rPr>
          <w:rFonts w:hint="eastAsia" w:ascii="仿宋_GB2312" w:hAnsi="仿宋_GB2312" w:eastAsia="仿宋_GB2312"/>
          <w:color w:val="auto"/>
          <w:sz w:val="22"/>
          <w:szCs w:val="22"/>
          <w:highlight w:val="none"/>
        </w:rPr>
        <w:t>增值辅导期9个月</w:t>
      </w:r>
      <w:r>
        <w:rPr>
          <w:rFonts w:hint="eastAsia" w:ascii="仿宋" w:hAnsi="仿宋" w:eastAsia="仿宋"/>
          <w:sz w:val="24"/>
          <w:highlight w:val="none"/>
        </w:rPr>
        <w:t>，</w:t>
      </w:r>
      <w:r>
        <w:rPr>
          <w:rFonts w:hint="eastAsia" w:ascii="仿宋" w:hAnsi="仿宋" w:eastAsia="仿宋"/>
          <w:sz w:val="24"/>
          <w:highlight w:val="none"/>
          <w:lang w:eastAsia="zh-CN"/>
        </w:rPr>
        <w:t>合计</w:t>
      </w:r>
      <w:r>
        <w:rPr>
          <w:rFonts w:hint="eastAsia" w:ascii="仿宋" w:hAnsi="仿宋" w:eastAsia="仿宋"/>
          <w:sz w:val="24"/>
          <w:highlight w:val="none"/>
          <w:lang w:val="en-US" w:eastAsia="zh-CN"/>
        </w:rPr>
        <w:t>1年，</w:t>
      </w:r>
      <w:r>
        <w:rPr>
          <w:rFonts w:hint="eastAsia" w:ascii="仿宋" w:hAnsi="仿宋" w:eastAsia="仿宋"/>
          <w:sz w:val="24"/>
          <w:highlight w:val="none"/>
        </w:rPr>
        <w:t>自甲方方案正式实施之日起开始计算。乙方后期服务主要以在线支持与辅导为主，及时提供专业指导意见。</w:t>
      </w:r>
    </w:p>
    <w:p>
      <w:pPr>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bookmarkStart w:id="10" w:name="_Hlk85494090"/>
      <w:r>
        <w:rPr>
          <w:rFonts w:hint="eastAsia" w:ascii="仿宋" w:hAnsi="仿宋" w:eastAsia="仿宋"/>
          <w:b/>
          <w:bCs/>
          <w:sz w:val="24"/>
        </w:rPr>
        <w:t>项目组织与人员安排</w:t>
      </w:r>
    </w:p>
    <w:bookmarkEnd w:id="10"/>
    <w:p>
      <w:pPr>
        <w:pStyle w:val="48"/>
        <w:widowControl w:val="0"/>
        <w:numPr>
          <w:ilvl w:val="0"/>
          <w:numId w:val="8"/>
        </w:numPr>
        <w:ind w:left="0" w:firstLine="480" w:firstLineChars="0"/>
        <w:jc w:val="both"/>
        <w:rPr>
          <w:rFonts w:ascii="仿宋" w:hAnsi="仿宋" w:eastAsia="仿宋"/>
          <w:sz w:val="24"/>
          <w:highlight w:val="none"/>
        </w:rPr>
      </w:pPr>
      <w:r>
        <w:rPr>
          <w:rFonts w:hint="eastAsia" w:ascii="仿宋" w:hAnsi="仿宋" w:eastAsia="仿宋"/>
          <w:sz w:val="24"/>
          <w:lang w:eastAsia="zh-CN"/>
        </w:rPr>
        <w:t>本</w:t>
      </w:r>
      <w:r>
        <w:rPr>
          <w:rFonts w:hint="eastAsia" w:ascii="仿宋" w:hAnsi="仿宋" w:eastAsia="仿宋"/>
          <w:sz w:val="24"/>
        </w:rPr>
        <w:t>项目启动后，甲乙双方本着相互协助、优势互补的原则组成三级项</w:t>
      </w:r>
      <w:r>
        <w:rPr>
          <w:rFonts w:hint="eastAsia" w:ascii="仿宋" w:hAnsi="仿宋" w:eastAsia="仿宋"/>
          <w:sz w:val="24"/>
          <w:highlight w:val="none"/>
        </w:rPr>
        <w:t>目管理机构：项目领导小组、项目经理、项目小组成员。项目领导小组由甲方高层领导、乙方项目总监组成，甲乙双方分别安排相关人员担任本项目经理/副经理，具体职责见《项目启动函》。</w:t>
      </w:r>
    </w:p>
    <w:p>
      <w:pPr>
        <w:pStyle w:val="48"/>
        <w:widowControl w:val="0"/>
        <w:numPr>
          <w:ilvl w:val="0"/>
          <w:numId w:val="8"/>
        </w:numPr>
        <w:ind w:left="0" w:firstLine="480" w:firstLineChars="0"/>
        <w:jc w:val="both"/>
        <w:rPr>
          <w:rFonts w:ascii="仿宋" w:hAnsi="仿宋" w:eastAsia="仿宋"/>
          <w:sz w:val="24"/>
          <w:highlight w:val="none"/>
        </w:rPr>
      </w:pPr>
      <w:r>
        <w:rPr>
          <w:rFonts w:hint="eastAsia" w:ascii="仿宋" w:hAnsi="仿宋" w:eastAsia="仿宋"/>
          <w:sz w:val="24"/>
          <w:highlight w:val="none"/>
        </w:rPr>
        <w:t>本项目乙方项目组成员包含：</w:t>
      </w:r>
    </w:p>
    <w:p>
      <w:pPr>
        <w:pStyle w:val="48"/>
        <w:widowControl w:val="0"/>
        <w:numPr>
          <w:ilvl w:val="0"/>
          <w:numId w:val="9"/>
        </w:numPr>
        <w:ind w:firstLineChars="0"/>
        <w:jc w:val="both"/>
        <w:rPr>
          <w:rFonts w:ascii="仿宋" w:hAnsi="仿宋" w:eastAsia="仿宋"/>
          <w:b/>
          <w:bCs/>
          <w:sz w:val="24"/>
          <w:highlight w:val="none"/>
        </w:rPr>
      </w:pPr>
      <w:r>
        <w:rPr>
          <w:rFonts w:hint="eastAsia" w:ascii="仿宋" w:hAnsi="仿宋" w:eastAsia="仿宋"/>
          <w:b/>
          <w:bCs/>
          <w:sz w:val="24"/>
          <w:highlight w:val="none"/>
        </w:rPr>
        <w:t>项目总监</w:t>
      </w:r>
      <w:r>
        <w:rPr>
          <w:rFonts w:hint="eastAsia" w:ascii="仿宋" w:hAnsi="仿宋" w:eastAsia="仿宋"/>
          <w:b/>
          <w:bCs/>
          <w:sz w:val="24"/>
          <w:highlight w:val="none"/>
          <w:lang w:val="en-US" w:eastAsia="zh-CN"/>
        </w:rPr>
        <w:t>（1人）</w:t>
      </w:r>
      <w:r>
        <w:rPr>
          <w:rFonts w:hint="eastAsia" w:ascii="仿宋" w:hAnsi="仿宋" w:eastAsia="仿宋"/>
          <w:b/>
          <w:bCs/>
          <w:sz w:val="24"/>
          <w:highlight w:val="none"/>
        </w:rPr>
        <w:t>：</w:t>
      </w:r>
    </w:p>
    <w:p>
      <w:pPr>
        <w:pStyle w:val="48"/>
        <w:widowControl w:val="0"/>
        <w:numPr>
          <w:ilvl w:val="0"/>
          <w:numId w:val="9"/>
        </w:numPr>
        <w:ind w:firstLineChars="0"/>
        <w:jc w:val="both"/>
        <w:rPr>
          <w:rFonts w:ascii="仿宋" w:hAnsi="仿宋" w:eastAsia="仿宋"/>
          <w:b/>
          <w:bCs/>
          <w:sz w:val="24"/>
          <w:highlight w:val="none"/>
        </w:rPr>
      </w:pPr>
      <w:r>
        <w:rPr>
          <w:rFonts w:hint="eastAsia" w:ascii="仿宋" w:hAnsi="仿宋" w:eastAsia="仿宋"/>
          <w:b/>
          <w:bCs/>
          <w:sz w:val="24"/>
          <w:highlight w:val="none"/>
        </w:rPr>
        <w:t>项目经理</w:t>
      </w:r>
      <w:r>
        <w:rPr>
          <w:rFonts w:hint="eastAsia" w:ascii="仿宋" w:hAnsi="仿宋" w:eastAsia="仿宋"/>
          <w:b/>
          <w:bCs/>
          <w:sz w:val="24"/>
          <w:highlight w:val="none"/>
          <w:lang w:val="en-US" w:eastAsia="zh-CN"/>
        </w:rPr>
        <w:t>（1人）：</w:t>
      </w:r>
    </w:p>
    <w:p>
      <w:pPr>
        <w:pStyle w:val="48"/>
        <w:widowControl w:val="0"/>
        <w:numPr>
          <w:ilvl w:val="0"/>
          <w:numId w:val="9"/>
        </w:numPr>
        <w:ind w:firstLineChars="0"/>
        <w:jc w:val="both"/>
        <w:rPr>
          <w:rFonts w:ascii="仿宋" w:hAnsi="仿宋" w:eastAsia="仿宋"/>
          <w:b/>
          <w:bCs/>
          <w:sz w:val="24"/>
          <w:highlight w:val="none"/>
        </w:rPr>
      </w:pPr>
      <w:r>
        <w:rPr>
          <w:rFonts w:hint="eastAsia" w:ascii="仿宋" w:hAnsi="仿宋" w:eastAsia="仿宋"/>
          <w:b/>
          <w:bCs/>
          <w:sz w:val="24"/>
          <w:highlight w:val="none"/>
        </w:rPr>
        <w:t>专业顾问工程师</w:t>
      </w:r>
      <w:r>
        <w:rPr>
          <w:rFonts w:hint="eastAsia" w:ascii="仿宋" w:hAnsi="仿宋" w:eastAsia="仿宋"/>
          <w:b/>
          <w:bCs/>
          <w:sz w:val="24"/>
          <w:highlight w:val="none"/>
          <w:lang w:val="en-US" w:eastAsia="zh-CN"/>
        </w:rPr>
        <w:t>（2人）</w:t>
      </w:r>
      <w:r>
        <w:rPr>
          <w:rFonts w:hint="eastAsia" w:ascii="仿宋" w:hAnsi="仿宋" w:eastAsia="仿宋"/>
          <w:b/>
          <w:bCs/>
          <w:sz w:val="24"/>
          <w:highlight w:val="none"/>
        </w:rPr>
        <w:t>：</w:t>
      </w:r>
    </w:p>
    <w:p>
      <w:pPr>
        <w:pStyle w:val="48"/>
        <w:widowControl w:val="0"/>
        <w:numPr>
          <w:ilvl w:val="0"/>
          <w:numId w:val="8"/>
        </w:numPr>
        <w:ind w:left="0" w:firstLine="480" w:firstLineChars="0"/>
        <w:jc w:val="both"/>
        <w:rPr>
          <w:rFonts w:ascii="仿宋" w:hAnsi="仿宋" w:eastAsia="仿宋"/>
          <w:sz w:val="24"/>
        </w:rPr>
      </w:pPr>
      <w:r>
        <w:rPr>
          <w:rFonts w:hint="eastAsia" w:ascii="仿宋" w:hAnsi="仿宋" w:eastAsia="仿宋"/>
          <w:sz w:val="24"/>
        </w:rPr>
        <w:t>为确保项目有效运行，甲方应及时安排项目涉及人员及有关部门参加咨询过程中的研讨与培训。在阶段成果汇报中，甲方应安排本项目最高负责人到场（董事长或指定代表参加），并代表甲方提出统一的建议与意见。</w:t>
      </w:r>
    </w:p>
    <w:p>
      <w:pPr>
        <w:pStyle w:val="48"/>
        <w:widowControl w:val="0"/>
        <w:numPr>
          <w:ilvl w:val="0"/>
          <w:numId w:val="8"/>
        </w:numPr>
        <w:ind w:left="0" w:firstLine="480" w:firstLineChars="0"/>
        <w:jc w:val="both"/>
        <w:rPr>
          <w:rFonts w:ascii="仿宋" w:hAnsi="仿宋" w:eastAsia="仿宋"/>
          <w:color w:val="auto"/>
          <w:sz w:val="24"/>
          <w:highlight w:val="none"/>
        </w:rPr>
      </w:pPr>
      <w:r>
        <w:rPr>
          <w:rFonts w:hint="eastAsia" w:ascii="仿宋" w:hAnsi="仿宋" w:eastAsia="仿宋"/>
          <w:sz w:val="24"/>
        </w:rPr>
        <w:t>为便于提高工作效率和咨询知识转移，甲方在项目运作周期中，应安排不少于1人的专职咨询小组成员，负责项目协调，参与培训及未来咨询项目成果</w:t>
      </w:r>
      <w:r>
        <w:rPr>
          <w:rFonts w:hint="eastAsia" w:ascii="仿宋" w:hAnsi="仿宋" w:eastAsia="仿宋"/>
          <w:color w:val="auto"/>
          <w:sz w:val="24"/>
          <w:highlight w:val="none"/>
        </w:rPr>
        <w:t>的推广工作。</w:t>
      </w:r>
    </w:p>
    <w:p>
      <w:pPr>
        <w:widowControl w:val="0"/>
        <w:ind w:left="480"/>
        <w:jc w:val="both"/>
        <w:rPr>
          <w:rFonts w:ascii="仿宋" w:hAnsi="仿宋" w:eastAsia="仿宋"/>
          <w:color w:val="auto"/>
          <w:sz w:val="24"/>
          <w:highlight w:val="none"/>
        </w:rPr>
      </w:pPr>
    </w:p>
    <w:p>
      <w:pPr>
        <w:pStyle w:val="48"/>
        <w:widowControl w:val="0"/>
        <w:numPr>
          <w:ilvl w:val="0"/>
          <w:numId w:val="4"/>
        </w:numPr>
        <w:ind w:firstLineChars="0"/>
        <w:jc w:val="both"/>
        <w:rPr>
          <w:rFonts w:ascii="仿宋" w:hAnsi="仿宋" w:eastAsia="仿宋"/>
          <w:b/>
          <w:bCs/>
          <w:color w:val="auto"/>
          <w:sz w:val="24"/>
          <w:highlight w:val="none"/>
        </w:rPr>
      </w:pPr>
      <w:r>
        <w:rPr>
          <w:rFonts w:hint="eastAsia" w:ascii="仿宋" w:hAnsi="仿宋" w:eastAsia="仿宋"/>
          <w:b/>
          <w:bCs/>
          <w:color w:val="auto"/>
          <w:sz w:val="24"/>
          <w:highlight w:val="none"/>
        </w:rPr>
        <w:t>项目成果确认方式</w:t>
      </w:r>
    </w:p>
    <w:p>
      <w:pPr>
        <w:pStyle w:val="48"/>
        <w:widowControl w:val="0"/>
        <w:numPr>
          <w:ilvl w:val="0"/>
          <w:numId w:val="10"/>
        </w:numPr>
        <w:ind w:left="0" w:firstLine="480" w:firstLineChars="0"/>
        <w:jc w:val="both"/>
        <w:rPr>
          <w:rFonts w:ascii="仿宋" w:hAnsi="仿宋" w:eastAsia="仿宋"/>
          <w:color w:val="auto"/>
          <w:sz w:val="24"/>
          <w:highlight w:val="none"/>
        </w:rPr>
      </w:pPr>
      <w:r>
        <w:rPr>
          <w:rFonts w:hint="eastAsia" w:ascii="仿宋" w:hAnsi="仿宋" w:eastAsia="仿宋"/>
          <w:b/>
          <w:bCs/>
          <w:color w:val="auto"/>
          <w:sz w:val="24"/>
          <w:highlight w:val="none"/>
        </w:rPr>
        <w:t>成果签收：</w:t>
      </w:r>
      <w:r>
        <w:rPr>
          <w:rFonts w:hint="eastAsia" w:ascii="仿宋" w:hAnsi="仿宋" w:eastAsia="仿宋"/>
          <w:color w:val="auto"/>
          <w:sz w:val="24"/>
          <w:highlight w:val="none"/>
        </w:rPr>
        <w:t>乙方依据项目计划按时提交阶段成果文件，阶段成果以电子版的形式提交，并以正式电子邮件或书面形式</w:t>
      </w:r>
      <w:r>
        <w:rPr>
          <w:rFonts w:hint="eastAsia" w:ascii="仿宋" w:hAnsi="仿宋" w:eastAsia="仿宋"/>
          <w:color w:val="auto"/>
          <w:sz w:val="24"/>
          <w:highlight w:val="none"/>
          <w:lang w:eastAsia="zh-CN"/>
        </w:rPr>
        <w:t>送达</w:t>
      </w:r>
      <w:r>
        <w:rPr>
          <w:rFonts w:hint="eastAsia" w:ascii="仿宋" w:hAnsi="仿宋" w:eastAsia="仿宋"/>
          <w:color w:val="auto"/>
          <w:sz w:val="24"/>
          <w:highlight w:val="none"/>
        </w:rPr>
        <w:t>甲方；项目最终成果以电子版及纸质版形式</w:t>
      </w:r>
      <w:r>
        <w:rPr>
          <w:rFonts w:hint="eastAsia" w:ascii="仿宋" w:hAnsi="仿宋" w:eastAsia="仿宋"/>
          <w:color w:val="auto"/>
          <w:sz w:val="24"/>
          <w:highlight w:val="none"/>
          <w:lang w:eastAsia="zh-CN"/>
        </w:rPr>
        <w:t>同时</w:t>
      </w:r>
      <w:r>
        <w:rPr>
          <w:rFonts w:hint="eastAsia" w:ascii="仿宋" w:hAnsi="仿宋" w:eastAsia="仿宋"/>
          <w:color w:val="auto"/>
          <w:sz w:val="24"/>
          <w:highlight w:val="none"/>
        </w:rPr>
        <w:t>提交，并以正式电子邮件</w:t>
      </w:r>
      <w:r>
        <w:rPr>
          <w:rFonts w:hint="eastAsia" w:ascii="仿宋" w:hAnsi="仿宋" w:eastAsia="仿宋"/>
          <w:color w:val="auto"/>
          <w:sz w:val="24"/>
          <w:highlight w:val="none"/>
          <w:lang w:eastAsia="zh-CN"/>
        </w:rPr>
        <w:t>及</w:t>
      </w:r>
      <w:r>
        <w:rPr>
          <w:rFonts w:hint="eastAsia" w:ascii="仿宋" w:hAnsi="仿宋" w:eastAsia="仿宋"/>
          <w:color w:val="auto"/>
          <w:sz w:val="24"/>
          <w:highlight w:val="none"/>
        </w:rPr>
        <w:t>书面形式</w:t>
      </w:r>
      <w:r>
        <w:rPr>
          <w:rFonts w:hint="eastAsia" w:ascii="仿宋" w:hAnsi="仿宋" w:eastAsia="仿宋"/>
          <w:color w:val="auto"/>
          <w:sz w:val="24"/>
          <w:highlight w:val="none"/>
          <w:lang w:eastAsia="zh-CN"/>
        </w:rPr>
        <w:t>同时</w:t>
      </w:r>
      <w:r>
        <w:rPr>
          <w:rFonts w:hint="eastAsia" w:ascii="仿宋" w:hAnsi="仿宋" w:eastAsia="仿宋"/>
          <w:color w:val="auto"/>
          <w:sz w:val="24"/>
          <w:highlight w:val="none"/>
        </w:rPr>
        <w:t>通知甲方</w:t>
      </w:r>
      <w:r>
        <w:rPr>
          <w:rFonts w:hint="eastAsia" w:ascii="仿宋" w:hAnsi="仿宋" w:eastAsia="仿宋"/>
          <w:color w:val="auto"/>
          <w:sz w:val="24"/>
          <w:highlight w:val="none"/>
          <w:lang w:eastAsia="zh-CN"/>
        </w:rPr>
        <w:t>，由甲方法定代表人或其授权人书面签收为准</w:t>
      </w:r>
      <w:r>
        <w:rPr>
          <w:rFonts w:hint="eastAsia" w:ascii="仿宋" w:hAnsi="仿宋" w:eastAsia="仿宋"/>
          <w:color w:val="auto"/>
          <w:sz w:val="24"/>
          <w:highlight w:val="none"/>
        </w:rPr>
        <w:t>。</w:t>
      </w:r>
    </w:p>
    <w:p>
      <w:pPr>
        <w:pStyle w:val="48"/>
        <w:widowControl w:val="0"/>
        <w:numPr>
          <w:ilvl w:val="0"/>
          <w:numId w:val="10"/>
        </w:numPr>
        <w:ind w:left="0" w:firstLine="480" w:firstLineChars="0"/>
        <w:jc w:val="both"/>
        <w:rPr>
          <w:rFonts w:ascii="仿宋" w:hAnsi="仿宋" w:eastAsia="仿宋"/>
          <w:color w:val="auto"/>
          <w:sz w:val="24"/>
          <w:highlight w:val="none"/>
        </w:rPr>
      </w:pPr>
      <w:r>
        <w:rPr>
          <w:rFonts w:hint="eastAsia" w:ascii="仿宋" w:hAnsi="仿宋" w:eastAsia="仿宋"/>
          <w:b/>
          <w:bCs/>
          <w:color w:val="auto"/>
          <w:sz w:val="24"/>
          <w:highlight w:val="none"/>
        </w:rPr>
        <w:t>成果确认：</w:t>
      </w:r>
      <w:r>
        <w:rPr>
          <w:rFonts w:hint="eastAsia" w:ascii="仿宋" w:hAnsi="仿宋" w:eastAsia="仿宋"/>
          <w:color w:val="auto"/>
          <w:sz w:val="24"/>
          <w:highlight w:val="none"/>
        </w:rPr>
        <w:t>甲方成果文件签收后，召开项目成果会，乙方现场讲解，甲方应在讲解后7个工作日内向乙方书面反馈意见；甲方无意见的，或在7个工作日内仍未反馈，或在签收成果文件7个工作日内未组织项目成果会，视为确认咨询成果；甲方提出意见的，原则上应当一次性提出，乙方应在甲方指定时间内完成修改、完善，并重新提交甲方审核，甲方于7个工作日内予以反馈确认，若甲方未反馈的，视为确认咨询成果。</w:t>
      </w:r>
    </w:p>
    <w:p>
      <w:pPr>
        <w:widowControl w:val="0"/>
        <w:ind w:firstLine="480" w:firstLineChars="200"/>
        <w:jc w:val="both"/>
        <w:rPr>
          <w:rFonts w:ascii="仿宋" w:hAnsi="仿宋" w:eastAsia="仿宋"/>
          <w:color w:val="auto"/>
          <w:sz w:val="24"/>
          <w:highlight w:val="none"/>
        </w:rPr>
      </w:pPr>
      <w:r>
        <w:rPr>
          <w:rFonts w:hint="eastAsia" w:ascii="仿宋" w:hAnsi="仿宋" w:eastAsia="仿宋"/>
          <w:color w:val="auto"/>
          <w:sz w:val="24"/>
          <w:highlight w:val="none"/>
        </w:rPr>
        <w:t>项目过程交流、研讨和培训等咨询服务</w:t>
      </w:r>
      <w:r>
        <w:rPr>
          <w:rFonts w:hint="eastAsia" w:ascii="仿宋" w:hAnsi="仿宋" w:eastAsia="仿宋"/>
          <w:color w:val="auto"/>
          <w:sz w:val="24"/>
          <w:highlight w:val="none"/>
          <w:lang w:eastAsia="zh-CN"/>
        </w:rPr>
        <w:t>，甲乙双方委派的人员须将过程资料或者相关讨论意见形成书面文件进行记录，并各自向双方领导及时汇报（口头交流不视为正式咨询服务工作成果）</w:t>
      </w:r>
      <w:r>
        <w:rPr>
          <w:rFonts w:hint="eastAsia" w:ascii="仿宋" w:hAnsi="仿宋" w:eastAsia="仿宋"/>
          <w:color w:val="auto"/>
          <w:sz w:val="24"/>
          <w:highlight w:val="none"/>
        </w:rPr>
        <w:t>。</w:t>
      </w:r>
    </w:p>
    <w:p>
      <w:pPr>
        <w:widowControl w:val="0"/>
        <w:jc w:val="both"/>
        <w:rPr>
          <w:rFonts w:ascii="仿宋" w:hAnsi="仿宋" w:eastAsia="仿宋"/>
          <w:color w:val="auto"/>
          <w:sz w:val="24"/>
          <w:highlight w:val="none"/>
        </w:rPr>
      </w:pPr>
    </w:p>
    <w:p>
      <w:pPr>
        <w:pStyle w:val="48"/>
        <w:widowControl w:val="0"/>
        <w:numPr>
          <w:ilvl w:val="0"/>
          <w:numId w:val="4"/>
        </w:numPr>
        <w:ind w:firstLineChars="0"/>
        <w:jc w:val="both"/>
        <w:rPr>
          <w:rFonts w:ascii="仿宋" w:hAnsi="仿宋" w:eastAsia="仿宋"/>
          <w:b/>
          <w:bCs/>
          <w:color w:val="auto"/>
          <w:sz w:val="24"/>
          <w:highlight w:val="none"/>
        </w:rPr>
      </w:pPr>
      <w:r>
        <w:rPr>
          <w:rFonts w:hint="eastAsia" w:ascii="仿宋" w:hAnsi="仿宋" w:eastAsia="仿宋"/>
          <w:b/>
          <w:bCs/>
          <w:color w:val="auto"/>
          <w:sz w:val="24"/>
          <w:highlight w:val="none"/>
        </w:rPr>
        <w:t>项目费用及支付方式</w:t>
      </w:r>
    </w:p>
    <w:p>
      <w:pPr>
        <w:pStyle w:val="48"/>
        <w:widowControl w:val="0"/>
        <w:numPr>
          <w:ilvl w:val="0"/>
          <w:numId w:val="11"/>
        </w:numPr>
        <w:ind w:left="0" w:firstLine="480" w:firstLineChars="0"/>
        <w:jc w:val="both"/>
        <w:rPr>
          <w:rFonts w:ascii="仿宋" w:hAnsi="仿宋" w:eastAsia="仿宋"/>
          <w:color w:val="auto"/>
          <w:sz w:val="24"/>
          <w:highlight w:val="none"/>
        </w:rPr>
      </w:pPr>
      <w:r>
        <w:rPr>
          <w:rFonts w:hint="eastAsia" w:ascii="仿宋" w:hAnsi="仿宋" w:eastAsia="仿宋"/>
          <w:color w:val="auto"/>
          <w:sz w:val="24"/>
          <w:highlight w:val="none"/>
        </w:rPr>
        <w:t>项目费用</w:t>
      </w:r>
    </w:p>
    <w:p>
      <w:pPr>
        <w:pStyle w:val="48"/>
        <w:widowControl w:val="0"/>
        <w:ind w:left="149" w:leftChars="71" w:firstLine="561" w:firstLineChars="234"/>
        <w:jc w:val="both"/>
        <w:rPr>
          <w:rFonts w:ascii="仿宋" w:hAnsi="仿宋" w:eastAsia="仿宋"/>
          <w:color w:val="auto"/>
          <w:sz w:val="24"/>
          <w:highlight w:val="none"/>
          <w:shd w:val="clear" w:color="auto" w:fill="FFFFFF" w:themeFill="background1"/>
        </w:rPr>
      </w:pPr>
      <w:r>
        <w:rPr>
          <w:rFonts w:hint="eastAsia" w:ascii="仿宋" w:hAnsi="仿宋" w:eastAsia="仿宋"/>
          <w:color w:val="auto"/>
          <w:sz w:val="24"/>
          <w:highlight w:val="none"/>
        </w:rPr>
        <w:t>本项目</w:t>
      </w:r>
      <w:r>
        <w:rPr>
          <w:rFonts w:hint="eastAsia" w:ascii="仿宋" w:hAnsi="仿宋" w:eastAsia="仿宋"/>
          <w:color w:val="auto"/>
          <w:sz w:val="24"/>
          <w:highlight w:val="none"/>
          <w:lang w:eastAsia="zh-CN"/>
        </w:rPr>
        <w:t>含税</w:t>
      </w:r>
      <w:r>
        <w:rPr>
          <w:rFonts w:hint="eastAsia" w:ascii="仿宋" w:hAnsi="仿宋" w:eastAsia="仿宋"/>
          <w:color w:val="auto"/>
          <w:sz w:val="24"/>
          <w:highlight w:val="none"/>
        </w:rPr>
        <w:t>总费用为人民币</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元整(</w:t>
      </w:r>
      <w:r>
        <w:rPr>
          <w:rFonts w:hint="eastAsia" w:eastAsia="仿宋" w:cs="Calibri"/>
          <w:color w:val="auto"/>
          <w:sz w:val="24"/>
          <w:highlight w:val="none"/>
          <w:lang w:eastAsia="zh-CN"/>
        </w:rPr>
        <w:t>小写：</w:t>
      </w:r>
      <w:r>
        <w:rPr>
          <w:rFonts w:hint="eastAsia" w:eastAsia="仿宋" w:cs="Calibri"/>
          <w:color w:val="auto"/>
          <w:sz w:val="24"/>
          <w:highlight w:val="none"/>
          <w:u w:val="single"/>
          <w:lang w:val="en-US" w:eastAsia="zh-CN"/>
        </w:rPr>
        <w:t xml:space="preserve">   </w:t>
      </w:r>
      <w:r>
        <w:rPr>
          <w:rFonts w:hint="eastAsia" w:ascii="仿宋" w:hAnsi="仿宋" w:eastAsia="仿宋"/>
          <w:color w:val="auto"/>
          <w:sz w:val="24"/>
          <w:highlight w:val="none"/>
          <w:lang w:eastAsia="zh-CN"/>
        </w:rPr>
        <w:t>元</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其中</w:t>
      </w:r>
      <w:r>
        <w:rPr>
          <w:rFonts w:hint="eastAsia" w:ascii="仿宋" w:hAnsi="仿宋" w:eastAsia="仿宋"/>
          <w:color w:val="auto"/>
          <w:sz w:val="24"/>
          <w:highlight w:val="none"/>
          <w:lang w:eastAsia="zh-CN"/>
        </w:rPr>
        <w:t>不含</w:t>
      </w:r>
      <w:r>
        <w:rPr>
          <w:rFonts w:hint="eastAsia" w:ascii="仿宋" w:hAnsi="仿宋" w:eastAsia="仿宋"/>
          <w:color w:val="auto"/>
          <w:sz w:val="24"/>
          <w:highlight w:val="none"/>
        </w:rPr>
        <w:t>税</w:t>
      </w:r>
      <w:r>
        <w:rPr>
          <w:rFonts w:hint="eastAsia" w:ascii="仿宋" w:hAnsi="仿宋" w:eastAsia="仿宋"/>
          <w:color w:val="auto"/>
          <w:sz w:val="24"/>
          <w:highlight w:val="none"/>
          <w:shd w:val="clear" w:color="auto" w:fill="FFFFFF" w:themeFill="background1"/>
        </w:rPr>
        <w:t>金额</w:t>
      </w:r>
      <w:r>
        <w:rPr>
          <w:rFonts w:hint="eastAsia" w:eastAsia="仿宋" w:cs="Calibri"/>
          <w:color w:val="auto"/>
          <w:sz w:val="24"/>
          <w:highlight w:val="none"/>
          <w:shd w:val="clear" w:color="auto" w:fill="FFFFFF" w:themeFill="background1"/>
          <w:lang w:eastAsia="zh-CN"/>
        </w:rPr>
        <w:t>为</w:t>
      </w:r>
      <w:r>
        <w:rPr>
          <w:rFonts w:hint="eastAsia" w:ascii="仿宋" w:hAnsi="仿宋" w:eastAsia="仿宋"/>
          <w:color w:val="auto"/>
          <w:sz w:val="24"/>
          <w:highlight w:val="none"/>
          <w:u w:val="single"/>
          <w:shd w:val="clear" w:color="auto" w:fill="FFFFFF" w:themeFill="background1"/>
          <w:lang w:val="en-US" w:eastAsia="zh-CN"/>
        </w:rPr>
        <w:t xml:space="preserve">   </w:t>
      </w:r>
      <w:r>
        <w:rPr>
          <w:rFonts w:hint="eastAsia" w:ascii="仿宋" w:hAnsi="仿宋" w:eastAsia="仿宋"/>
          <w:color w:val="auto"/>
          <w:sz w:val="24"/>
          <w:highlight w:val="none"/>
          <w:shd w:val="clear" w:color="auto" w:fill="FFFFFF" w:themeFill="background1"/>
          <w:lang w:eastAsia="zh-CN"/>
        </w:rPr>
        <w:t>元</w:t>
      </w:r>
      <w:r>
        <w:rPr>
          <w:rFonts w:hint="eastAsia" w:ascii="仿宋" w:hAnsi="仿宋" w:eastAsia="仿宋"/>
          <w:color w:val="auto"/>
          <w:sz w:val="24"/>
          <w:highlight w:val="none"/>
          <w:shd w:val="clear" w:color="auto" w:fill="FFFFFF" w:themeFill="background1"/>
        </w:rPr>
        <w:t>，</w:t>
      </w:r>
      <w:r>
        <w:rPr>
          <w:rFonts w:hint="eastAsia" w:ascii="仿宋" w:hAnsi="仿宋" w:eastAsia="仿宋"/>
          <w:color w:val="auto"/>
          <w:sz w:val="24"/>
          <w:highlight w:val="none"/>
          <w:shd w:val="clear" w:color="auto" w:fill="FFFFFF" w:themeFill="background1"/>
          <w:lang w:eastAsia="zh-CN"/>
        </w:rPr>
        <w:t>税费为</w:t>
      </w:r>
      <w:r>
        <w:rPr>
          <w:rFonts w:hint="eastAsia" w:ascii="仿宋" w:hAnsi="仿宋" w:eastAsia="仿宋"/>
          <w:color w:val="auto"/>
          <w:sz w:val="24"/>
          <w:highlight w:val="none"/>
          <w:u w:val="single"/>
          <w:shd w:val="clear" w:color="auto" w:fill="FFFFFF" w:themeFill="background1"/>
          <w:lang w:val="en-US" w:eastAsia="zh-CN"/>
        </w:rPr>
        <w:t xml:space="preserve">    </w:t>
      </w:r>
      <w:r>
        <w:rPr>
          <w:rFonts w:hint="eastAsia" w:ascii="仿宋" w:hAnsi="仿宋" w:eastAsia="仿宋"/>
          <w:color w:val="auto"/>
          <w:sz w:val="24"/>
          <w:highlight w:val="none"/>
          <w:shd w:val="clear" w:color="auto" w:fill="FFFFFF" w:themeFill="background1"/>
          <w:lang w:val="en-US" w:eastAsia="zh-CN"/>
        </w:rPr>
        <w:t>元，税率</w:t>
      </w:r>
      <w:r>
        <w:rPr>
          <w:rFonts w:hint="eastAsia" w:ascii="仿宋" w:hAnsi="仿宋" w:eastAsia="仿宋"/>
          <w:color w:val="auto"/>
          <w:sz w:val="24"/>
          <w:highlight w:val="none"/>
          <w:u w:val="single"/>
          <w:shd w:val="clear" w:color="auto" w:fill="FFFFFF" w:themeFill="background1"/>
          <w:lang w:val="en-US" w:eastAsia="zh-CN"/>
        </w:rPr>
        <w:t xml:space="preserve">    </w:t>
      </w:r>
      <w:r>
        <w:rPr>
          <w:rFonts w:hint="eastAsia" w:ascii="仿宋" w:hAnsi="仿宋" w:eastAsia="仿宋"/>
          <w:color w:val="auto"/>
          <w:sz w:val="24"/>
          <w:highlight w:val="none"/>
          <w:shd w:val="clear" w:color="auto" w:fill="FFFFFF" w:themeFill="background1"/>
          <w:lang w:val="en-US" w:eastAsia="zh-CN"/>
        </w:rPr>
        <w:t>%</w:t>
      </w:r>
      <w:r>
        <w:rPr>
          <w:rFonts w:hint="eastAsia" w:ascii="仿宋" w:hAnsi="仿宋" w:eastAsia="仿宋"/>
          <w:color w:val="auto"/>
          <w:sz w:val="24"/>
          <w:highlight w:val="none"/>
          <w:shd w:val="clear" w:color="auto" w:fill="FFFFFF" w:themeFill="background1"/>
        </w:rPr>
        <w:t>。</w:t>
      </w:r>
      <w:r>
        <w:rPr>
          <w:rFonts w:hint="eastAsia" w:ascii="仿宋" w:hAnsi="仿宋" w:eastAsia="仿宋"/>
          <w:color w:val="auto"/>
          <w:sz w:val="24"/>
          <w:highlight w:val="none"/>
        </w:rPr>
        <w:t>项目总费用包括乙方咨询小组在项目期间专项调研费、资料收集费、差旅费、住宿费、交通费等</w:t>
      </w:r>
      <w:r>
        <w:rPr>
          <w:rFonts w:hint="eastAsia" w:ascii="仿宋" w:hAnsi="仿宋" w:eastAsia="仿宋"/>
          <w:color w:val="auto"/>
          <w:sz w:val="24"/>
          <w:highlight w:val="none"/>
          <w:lang w:eastAsia="zh-CN"/>
        </w:rPr>
        <w:t>全部费用</w:t>
      </w:r>
      <w:r>
        <w:rPr>
          <w:rFonts w:hint="eastAsia" w:ascii="仿宋" w:hAnsi="仿宋" w:eastAsia="仿宋"/>
          <w:color w:val="auto"/>
          <w:sz w:val="24"/>
          <w:highlight w:val="none"/>
        </w:rPr>
        <w:t>。</w:t>
      </w:r>
    </w:p>
    <w:p>
      <w:pPr>
        <w:pStyle w:val="48"/>
        <w:widowControl w:val="0"/>
        <w:numPr>
          <w:ilvl w:val="0"/>
          <w:numId w:val="11"/>
        </w:numPr>
        <w:ind w:left="0" w:firstLine="480" w:firstLineChars="0"/>
        <w:jc w:val="both"/>
        <w:rPr>
          <w:rFonts w:ascii="仿宋" w:hAnsi="仿宋" w:eastAsia="仿宋"/>
          <w:color w:val="auto"/>
          <w:sz w:val="24"/>
          <w:highlight w:val="none"/>
        </w:rPr>
      </w:pPr>
      <w:bookmarkStart w:id="11" w:name="_Hlk85494543"/>
      <w:r>
        <w:rPr>
          <w:rFonts w:hint="eastAsia" w:ascii="仿宋" w:hAnsi="仿宋" w:eastAsia="仿宋"/>
          <w:color w:val="auto"/>
          <w:sz w:val="24"/>
          <w:highlight w:val="none"/>
        </w:rPr>
        <w:t>支付方式</w:t>
      </w:r>
    </w:p>
    <w:bookmarkEnd w:id="11"/>
    <w:p>
      <w:pPr>
        <w:pStyle w:val="48"/>
        <w:widowControl w:val="0"/>
        <w:numPr>
          <w:ilvl w:val="0"/>
          <w:numId w:val="12"/>
        </w:numPr>
        <w:ind w:left="0" w:firstLine="480" w:firstLineChars="0"/>
        <w:jc w:val="both"/>
        <w:rPr>
          <w:rFonts w:ascii="仿宋" w:hAnsi="仿宋" w:eastAsia="仿宋"/>
          <w:color w:val="auto"/>
          <w:sz w:val="24"/>
          <w:highlight w:val="none"/>
        </w:rPr>
      </w:pPr>
      <w:r>
        <w:rPr>
          <w:rFonts w:hint="eastAsia" w:ascii="仿宋" w:hAnsi="仿宋" w:eastAsia="仿宋"/>
          <w:b/>
          <w:bCs/>
          <w:color w:val="auto"/>
          <w:sz w:val="24"/>
          <w:highlight w:val="none"/>
          <w:lang w:eastAsia="zh-CN"/>
        </w:rPr>
        <w:t>第一笔</w:t>
      </w:r>
      <w:r>
        <w:rPr>
          <w:rFonts w:hint="eastAsia" w:ascii="仿宋" w:hAnsi="仿宋" w:eastAsia="仿宋"/>
          <w:b/>
          <w:bCs/>
          <w:color w:val="auto"/>
          <w:sz w:val="24"/>
          <w:highlight w:val="none"/>
        </w:rPr>
        <w:t>：</w:t>
      </w:r>
      <w:r>
        <w:rPr>
          <w:rFonts w:hint="eastAsia" w:ascii="仿宋" w:hAnsi="仿宋" w:eastAsia="仿宋"/>
          <w:color w:val="auto"/>
          <w:sz w:val="24"/>
          <w:highlight w:val="none"/>
          <w:lang w:eastAsia="zh-CN"/>
        </w:rPr>
        <w:t>合同</w:t>
      </w:r>
      <w:r>
        <w:rPr>
          <w:rFonts w:hint="eastAsia" w:ascii="仿宋" w:hAnsi="仿宋" w:eastAsia="仿宋"/>
          <w:color w:val="auto"/>
          <w:sz w:val="24"/>
          <w:highlight w:val="none"/>
        </w:rPr>
        <w:t>签订之日起1</w:t>
      </w:r>
      <w:r>
        <w:rPr>
          <w:rFonts w:ascii="仿宋" w:hAnsi="仿宋" w:eastAsia="仿宋"/>
          <w:color w:val="auto"/>
          <w:sz w:val="24"/>
          <w:highlight w:val="none"/>
        </w:rPr>
        <w:t>0</w:t>
      </w:r>
      <w:r>
        <w:rPr>
          <w:rFonts w:hint="eastAsia" w:ascii="仿宋" w:hAnsi="仿宋" w:eastAsia="仿宋"/>
          <w:color w:val="auto"/>
          <w:sz w:val="24"/>
          <w:highlight w:val="none"/>
        </w:rPr>
        <w:t>个工作日内，甲方</w:t>
      </w:r>
      <w:r>
        <w:rPr>
          <w:rFonts w:hint="eastAsia" w:ascii="仿宋" w:hAnsi="仿宋" w:eastAsia="仿宋"/>
          <w:color w:val="auto"/>
          <w:sz w:val="24"/>
          <w:highlight w:val="none"/>
          <w:lang w:eastAsia="zh-CN"/>
        </w:rPr>
        <w:t>向</w:t>
      </w:r>
      <w:r>
        <w:rPr>
          <w:rFonts w:hint="eastAsia" w:ascii="仿宋" w:hAnsi="仿宋" w:eastAsia="仿宋"/>
          <w:color w:val="auto"/>
          <w:sz w:val="24"/>
          <w:highlight w:val="none"/>
        </w:rPr>
        <w:t>乙方支付</w:t>
      </w:r>
      <w:r>
        <w:rPr>
          <w:rFonts w:hint="eastAsia" w:ascii="仿宋" w:hAnsi="仿宋" w:eastAsia="仿宋"/>
          <w:color w:val="auto"/>
          <w:sz w:val="24"/>
          <w:highlight w:val="none"/>
          <w:lang w:eastAsia="zh-CN"/>
        </w:rPr>
        <w:t>本项目总费用</w:t>
      </w:r>
      <w:r>
        <w:rPr>
          <w:rFonts w:hint="eastAsia" w:ascii="仿宋" w:hAnsi="仿宋" w:eastAsia="仿宋"/>
          <w:color w:val="auto"/>
          <w:sz w:val="24"/>
          <w:highlight w:val="none"/>
        </w:rPr>
        <w:t>的</w:t>
      </w:r>
      <w:r>
        <w:rPr>
          <w:rFonts w:hint="eastAsia" w:ascii="仿宋" w:hAnsi="仿宋" w:eastAsia="仿宋"/>
          <w:b/>
          <w:bCs/>
          <w:color w:val="auto"/>
          <w:sz w:val="24"/>
          <w:highlight w:val="none"/>
          <w:u w:val="single"/>
          <w:lang w:val="en-US" w:eastAsia="zh-CN"/>
        </w:rPr>
        <w:t>2</w:t>
      </w:r>
      <w:r>
        <w:rPr>
          <w:rFonts w:ascii="仿宋" w:hAnsi="仿宋" w:eastAsia="仿宋"/>
          <w:b/>
          <w:bCs/>
          <w:color w:val="auto"/>
          <w:sz w:val="24"/>
          <w:highlight w:val="none"/>
          <w:u w:val="single"/>
        </w:rPr>
        <w:t>0</w:t>
      </w:r>
      <w:r>
        <w:rPr>
          <w:rFonts w:hint="eastAsia" w:ascii="仿宋" w:hAnsi="仿宋" w:eastAsia="仿宋"/>
          <w:b/>
          <w:bCs/>
          <w:color w:val="auto"/>
          <w:sz w:val="24"/>
          <w:highlight w:val="none"/>
          <w:u w:val="single"/>
        </w:rPr>
        <w:t>%</w:t>
      </w:r>
      <w:r>
        <w:rPr>
          <w:rFonts w:hint="eastAsia" w:ascii="仿宋" w:hAnsi="仿宋" w:eastAsia="仿宋"/>
          <w:color w:val="auto"/>
          <w:sz w:val="24"/>
          <w:highlight w:val="none"/>
        </w:rPr>
        <w:t>，即人民币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元整</w:t>
      </w:r>
      <w:r>
        <w:rPr>
          <w:rFonts w:hint="eastAsia" w:ascii="仿宋" w:hAnsi="仿宋" w:eastAsia="仿宋"/>
          <w:color w:val="auto"/>
          <w:sz w:val="24"/>
          <w:highlight w:val="none"/>
        </w:rPr>
        <w:t>(</w:t>
      </w:r>
      <w:r>
        <w:rPr>
          <w:rFonts w:hint="eastAsia" w:eastAsia="仿宋" w:cs="Calibri"/>
          <w:color w:val="auto"/>
          <w:sz w:val="24"/>
          <w:highlight w:val="none"/>
          <w:lang w:eastAsia="zh-CN"/>
        </w:rPr>
        <w:t>小写：</w:t>
      </w:r>
      <w:r>
        <w:rPr>
          <w:rFonts w:hint="eastAsia" w:eastAsia="仿宋" w:cs="Calibri"/>
          <w:color w:val="auto"/>
          <w:sz w:val="24"/>
          <w:highlight w:val="none"/>
          <w:lang w:val="en-US" w:eastAsia="zh-CN"/>
        </w:rPr>
        <w:t xml:space="preserve">    </w:t>
      </w:r>
      <w:r>
        <w:rPr>
          <w:rFonts w:hint="eastAsia" w:ascii="仿宋" w:hAnsi="仿宋" w:eastAsia="仿宋"/>
          <w:color w:val="auto"/>
          <w:sz w:val="24"/>
          <w:highlight w:val="none"/>
          <w:lang w:eastAsia="zh-CN"/>
        </w:rPr>
        <w:t>元</w:t>
      </w:r>
      <w:r>
        <w:rPr>
          <w:rFonts w:hint="eastAsia" w:ascii="仿宋" w:hAnsi="仿宋" w:eastAsia="仿宋"/>
          <w:color w:val="auto"/>
          <w:sz w:val="24"/>
          <w:highlight w:val="none"/>
        </w:rPr>
        <w:t>)；</w:t>
      </w:r>
    </w:p>
    <w:p>
      <w:pPr>
        <w:pStyle w:val="48"/>
        <w:widowControl w:val="0"/>
        <w:numPr>
          <w:ilvl w:val="0"/>
          <w:numId w:val="12"/>
        </w:numPr>
        <w:ind w:left="0" w:firstLine="480" w:firstLineChars="0"/>
        <w:jc w:val="both"/>
        <w:rPr>
          <w:rFonts w:ascii="仿宋" w:hAnsi="仿宋" w:eastAsia="仿宋"/>
          <w:color w:val="auto"/>
          <w:sz w:val="24"/>
          <w:highlight w:val="none"/>
        </w:rPr>
      </w:pPr>
      <w:r>
        <w:rPr>
          <w:rFonts w:hint="eastAsia" w:ascii="仿宋" w:hAnsi="仿宋" w:eastAsia="仿宋"/>
          <w:b/>
          <w:bCs/>
          <w:color w:val="auto"/>
          <w:sz w:val="24"/>
          <w:highlight w:val="none"/>
          <w:lang w:eastAsia="zh-CN"/>
        </w:rPr>
        <w:t>第二笔</w:t>
      </w:r>
      <w:r>
        <w:rPr>
          <w:rFonts w:hint="eastAsia" w:ascii="仿宋" w:hAnsi="仿宋" w:eastAsia="仿宋"/>
          <w:b/>
          <w:bCs/>
          <w:color w:val="auto"/>
          <w:sz w:val="24"/>
          <w:highlight w:val="none"/>
        </w:rPr>
        <w:t>：</w:t>
      </w:r>
      <w:r>
        <w:rPr>
          <w:rFonts w:hint="eastAsia" w:ascii="仿宋" w:hAnsi="仿宋" w:eastAsia="仿宋"/>
          <w:color w:val="auto"/>
          <w:sz w:val="24"/>
          <w:highlight w:val="none"/>
        </w:rPr>
        <w:t>乙方提交</w:t>
      </w:r>
      <w:r>
        <w:rPr>
          <w:rFonts w:hint="eastAsia" w:ascii="仿宋" w:hAnsi="仿宋" w:eastAsia="仿宋"/>
          <w:b/>
          <w:bCs/>
          <w:color w:val="auto"/>
          <w:sz w:val="24"/>
          <w:highlight w:val="none"/>
          <w:u w:val="single"/>
        </w:rPr>
        <w:t>模块一、模块二、模块三</w:t>
      </w:r>
      <w:r>
        <w:rPr>
          <w:rFonts w:hint="eastAsia" w:ascii="仿宋" w:hAnsi="仿宋" w:eastAsia="仿宋"/>
          <w:b/>
          <w:bCs/>
          <w:color w:val="auto"/>
          <w:sz w:val="24"/>
          <w:highlight w:val="none"/>
          <w:u w:val="single"/>
          <w:lang w:eastAsia="zh-CN"/>
        </w:rPr>
        <w:t>、</w:t>
      </w:r>
      <w:r>
        <w:rPr>
          <w:rFonts w:hint="eastAsia" w:ascii="仿宋" w:hAnsi="仿宋" w:eastAsia="仿宋"/>
          <w:b/>
          <w:bCs/>
          <w:color w:val="auto"/>
          <w:sz w:val="24"/>
          <w:highlight w:val="none"/>
          <w:u w:val="single"/>
        </w:rPr>
        <w:t>模块</w:t>
      </w:r>
      <w:r>
        <w:rPr>
          <w:rFonts w:hint="eastAsia" w:ascii="仿宋" w:hAnsi="仿宋" w:eastAsia="仿宋"/>
          <w:b/>
          <w:bCs/>
          <w:color w:val="auto"/>
          <w:sz w:val="24"/>
          <w:highlight w:val="none"/>
          <w:u w:val="single"/>
          <w:lang w:eastAsia="zh-CN"/>
        </w:rPr>
        <w:t>四</w:t>
      </w:r>
      <w:r>
        <w:rPr>
          <w:rFonts w:hint="eastAsia" w:ascii="仿宋" w:hAnsi="仿宋" w:eastAsia="仿宋"/>
          <w:color w:val="auto"/>
          <w:sz w:val="24"/>
          <w:highlight w:val="none"/>
        </w:rPr>
        <w:t>咨询工作</w:t>
      </w:r>
      <w:r>
        <w:rPr>
          <w:rFonts w:hint="eastAsia" w:ascii="仿宋" w:hAnsi="仿宋" w:eastAsia="仿宋"/>
          <w:color w:val="auto"/>
          <w:sz w:val="24"/>
          <w:highlight w:val="none"/>
          <w:lang w:eastAsia="zh-CN"/>
        </w:rPr>
        <w:t>输出</w:t>
      </w:r>
      <w:r>
        <w:rPr>
          <w:rFonts w:hint="eastAsia" w:ascii="仿宋" w:hAnsi="仿宋" w:eastAsia="仿宋"/>
          <w:color w:val="auto"/>
          <w:sz w:val="24"/>
          <w:highlight w:val="none"/>
        </w:rPr>
        <w:t>成果，甲方</w:t>
      </w:r>
      <w:r>
        <w:rPr>
          <w:rFonts w:hint="eastAsia" w:ascii="仿宋" w:hAnsi="仿宋" w:eastAsia="仿宋"/>
          <w:color w:val="auto"/>
          <w:sz w:val="24"/>
          <w:highlight w:val="none"/>
          <w:lang w:eastAsia="zh-CN"/>
        </w:rPr>
        <w:t>书面</w:t>
      </w:r>
      <w:r>
        <w:rPr>
          <w:rFonts w:hint="eastAsia" w:ascii="仿宋" w:hAnsi="仿宋" w:eastAsia="仿宋"/>
          <w:color w:val="auto"/>
          <w:sz w:val="24"/>
          <w:highlight w:val="none"/>
        </w:rPr>
        <w:t>确认后</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个工作日内</w:t>
      </w:r>
      <w:r>
        <w:rPr>
          <w:rFonts w:hint="eastAsia" w:ascii="仿宋" w:hAnsi="仿宋" w:eastAsia="仿宋"/>
          <w:color w:val="auto"/>
          <w:sz w:val="24"/>
          <w:highlight w:val="none"/>
          <w:lang w:eastAsia="zh-CN"/>
        </w:rPr>
        <w:t>，向乙方</w:t>
      </w:r>
      <w:r>
        <w:rPr>
          <w:rFonts w:hint="eastAsia" w:ascii="仿宋" w:hAnsi="仿宋" w:eastAsia="仿宋"/>
          <w:color w:val="auto"/>
          <w:sz w:val="24"/>
          <w:highlight w:val="none"/>
        </w:rPr>
        <w:t>支付本项目总费用的</w:t>
      </w:r>
      <w:r>
        <w:rPr>
          <w:rFonts w:hint="eastAsia" w:ascii="仿宋" w:hAnsi="仿宋" w:eastAsia="仿宋"/>
          <w:color w:val="auto"/>
          <w:sz w:val="24"/>
          <w:highlight w:val="none"/>
          <w:u w:val="single"/>
        </w:rPr>
        <w:t xml:space="preserve"> </w:t>
      </w:r>
      <w:r>
        <w:rPr>
          <w:rFonts w:hint="eastAsia" w:ascii="仿宋" w:hAnsi="仿宋" w:eastAsia="仿宋"/>
          <w:b/>
          <w:bCs/>
          <w:color w:val="auto"/>
          <w:sz w:val="24"/>
          <w:highlight w:val="none"/>
          <w:u w:val="single"/>
          <w:lang w:val="en-US" w:eastAsia="zh-CN"/>
        </w:rPr>
        <w:t>7</w:t>
      </w:r>
      <w:r>
        <w:rPr>
          <w:rFonts w:ascii="仿宋" w:hAnsi="仿宋" w:eastAsia="仿宋"/>
          <w:b/>
          <w:bCs/>
          <w:color w:val="auto"/>
          <w:sz w:val="24"/>
          <w:highlight w:val="none"/>
          <w:u w:val="single"/>
        </w:rPr>
        <w:t>0</w:t>
      </w:r>
      <w:r>
        <w:rPr>
          <w:rFonts w:hint="eastAsia" w:ascii="仿宋" w:hAnsi="仿宋" w:eastAsia="仿宋"/>
          <w:b/>
          <w:bCs/>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，即人民币</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元整</w:t>
      </w:r>
      <w:r>
        <w:rPr>
          <w:rFonts w:hint="eastAsia" w:ascii="仿宋" w:hAnsi="仿宋" w:eastAsia="仿宋"/>
          <w:color w:val="auto"/>
          <w:sz w:val="24"/>
          <w:highlight w:val="none"/>
        </w:rPr>
        <w:t>(</w:t>
      </w:r>
      <w:r>
        <w:rPr>
          <w:rFonts w:hint="eastAsia" w:eastAsia="仿宋" w:cs="Calibri"/>
          <w:color w:val="auto"/>
          <w:sz w:val="24"/>
          <w:highlight w:val="none"/>
          <w:lang w:eastAsia="zh-CN"/>
        </w:rPr>
        <w:t>小写：</w:t>
      </w:r>
      <w:r>
        <w:rPr>
          <w:rFonts w:hint="eastAsia" w:eastAsia="仿宋" w:cs="Calibri"/>
          <w:color w:val="auto"/>
          <w:sz w:val="24"/>
          <w:highlight w:val="none"/>
          <w:lang w:val="en-US" w:eastAsia="zh-CN"/>
        </w:rPr>
        <w:t xml:space="preserve">  </w:t>
      </w:r>
      <w:r>
        <w:rPr>
          <w:rFonts w:hint="eastAsia" w:ascii="仿宋" w:hAnsi="仿宋" w:eastAsia="仿宋"/>
          <w:color w:val="auto"/>
          <w:sz w:val="24"/>
          <w:highlight w:val="none"/>
          <w:lang w:eastAsia="zh-CN"/>
        </w:rPr>
        <w:t>元</w:t>
      </w:r>
      <w:r>
        <w:rPr>
          <w:rFonts w:hint="eastAsia" w:ascii="仿宋" w:hAnsi="仿宋" w:eastAsia="仿宋"/>
          <w:color w:val="auto"/>
          <w:sz w:val="24"/>
          <w:highlight w:val="none"/>
        </w:rPr>
        <w:t>) ；</w:t>
      </w:r>
    </w:p>
    <w:p>
      <w:pPr>
        <w:pStyle w:val="48"/>
        <w:widowControl w:val="0"/>
        <w:numPr>
          <w:ilvl w:val="0"/>
          <w:numId w:val="12"/>
        </w:numPr>
        <w:ind w:left="0" w:firstLine="480" w:firstLineChars="0"/>
        <w:jc w:val="both"/>
        <w:rPr>
          <w:rFonts w:ascii="仿宋" w:hAnsi="仿宋" w:eastAsia="仿宋"/>
          <w:color w:val="auto"/>
          <w:sz w:val="24"/>
          <w:highlight w:val="none"/>
        </w:rPr>
      </w:pPr>
      <w:r>
        <w:rPr>
          <w:rFonts w:hint="eastAsia" w:ascii="仿宋" w:hAnsi="仿宋" w:eastAsia="仿宋"/>
          <w:color w:val="auto"/>
          <w:sz w:val="24"/>
          <w:highlight w:val="none"/>
          <w:lang w:eastAsia="zh-CN"/>
        </w:rPr>
        <w:t>第三笔：乙方完成模块五咨询工作后</w:t>
      </w:r>
      <w:r>
        <w:rPr>
          <w:rFonts w:hint="eastAsia" w:ascii="仿宋" w:hAnsi="仿宋" w:eastAsia="仿宋"/>
          <w:color w:val="auto"/>
          <w:sz w:val="24"/>
          <w:highlight w:val="none"/>
        </w:rPr>
        <w:t>，甲方</w:t>
      </w:r>
      <w:r>
        <w:rPr>
          <w:rFonts w:hint="eastAsia" w:ascii="仿宋" w:hAnsi="仿宋" w:eastAsia="仿宋"/>
          <w:color w:val="auto"/>
          <w:sz w:val="24"/>
          <w:highlight w:val="none"/>
          <w:lang w:eastAsia="zh-CN"/>
        </w:rPr>
        <w:t>书面</w:t>
      </w:r>
      <w:r>
        <w:rPr>
          <w:rFonts w:hint="eastAsia" w:ascii="仿宋" w:hAnsi="仿宋" w:eastAsia="仿宋"/>
          <w:color w:val="auto"/>
          <w:sz w:val="24"/>
          <w:highlight w:val="none"/>
        </w:rPr>
        <w:t>确认后</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个工作日内</w:t>
      </w:r>
      <w:r>
        <w:rPr>
          <w:rFonts w:hint="eastAsia" w:ascii="仿宋" w:hAnsi="仿宋" w:eastAsia="仿宋"/>
          <w:color w:val="auto"/>
          <w:sz w:val="24"/>
          <w:highlight w:val="none"/>
          <w:lang w:eastAsia="zh-CN"/>
        </w:rPr>
        <w:t>，向乙方</w:t>
      </w:r>
      <w:r>
        <w:rPr>
          <w:rFonts w:hint="eastAsia" w:ascii="仿宋" w:hAnsi="仿宋" w:eastAsia="仿宋"/>
          <w:color w:val="auto"/>
          <w:sz w:val="24"/>
          <w:highlight w:val="none"/>
        </w:rPr>
        <w:t>支付本项目总费用的</w:t>
      </w:r>
      <w:r>
        <w:rPr>
          <w:rFonts w:hint="eastAsia" w:ascii="仿宋" w:hAnsi="仿宋" w:eastAsia="仿宋"/>
          <w:color w:val="auto"/>
          <w:sz w:val="24"/>
          <w:highlight w:val="none"/>
          <w:u w:val="single"/>
        </w:rPr>
        <w:t xml:space="preserve"> </w:t>
      </w:r>
      <w:r>
        <w:rPr>
          <w:rFonts w:hint="eastAsia" w:ascii="仿宋" w:hAnsi="仿宋" w:eastAsia="仿宋"/>
          <w:b/>
          <w:bCs/>
          <w:color w:val="auto"/>
          <w:sz w:val="24"/>
          <w:highlight w:val="none"/>
          <w:u w:val="single"/>
          <w:lang w:val="en-US" w:eastAsia="zh-CN"/>
        </w:rPr>
        <w:t>1</w:t>
      </w:r>
      <w:r>
        <w:rPr>
          <w:rFonts w:ascii="仿宋" w:hAnsi="仿宋" w:eastAsia="仿宋"/>
          <w:b/>
          <w:bCs/>
          <w:color w:val="auto"/>
          <w:sz w:val="24"/>
          <w:highlight w:val="none"/>
          <w:u w:val="single"/>
        </w:rPr>
        <w:t>0</w:t>
      </w:r>
      <w:r>
        <w:rPr>
          <w:rFonts w:hint="eastAsia" w:ascii="仿宋" w:hAnsi="仿宋" w:eastAsia="仿宋"/>
          <w:b/>
          <w:bCs/>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，即人民币</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元整</w:t>
      </w:r>
      <w:r>
        <w:rPr>
          <w:rFonts w:hint="eastAsia" w:ascii="仿宋" w:hAnsi="仿宋" w:eastAsia="仿宋"/>
          <w:color w:val="auto"/>
          <w:sz w:val="24"/>
          <w:highlight w:val="none"/>
        </w:rPr>
        <w:t>(</w:t>
      </w:r>
      <w:r>
        <w:rPr>
          <w:rFonts w:hint="eastAsia" w:eastAsia="仿宋" w:cs="Calibri"/>
          <w:color w:val="auto"/>
          <w:sz w:val="24"/>
          <w:highlight w:val="none"/>
          <w:lang w:eastAsia="zh-CN"/>
        </w:rPr>
        <w:t>小写：</w:t>
      </w:r>
      <w:r>
        <w:rPr>
          <w:rFonts w:hint="eastAsia" w:eastAsia="仿宋" w:cs="Calibri"/>
          <w:color w:val="auto"/>
          <w:sz w:val="24"/>
          <w:highlight w:val="none"/>
          <w:lang w:val="en-US" w:eastAsia="zh-CN"/>
        </w:rPr>
        <w:t xml:space="preserve">   </w:t>
      </w:r>
      <w:r>
        <w:rPr>
          <w:rFonts w:hint="eastAsia" w:ascii="仿宋" w:hAnsi="仿宋" w:eastAsia="仿宋"/>
          <w:color w:val="auto"/>
          <w:sz w:val="24"/>
          <w:highlight w:val="none"/>
          <w:lang w:eastAsia="zh-CN"/>
        </w:rPr>
        <w:t>元</w:t>
      </w:r>
      <w:r>
        <w:rPr>
          <w:rFonts w:hint="eastAsia" w:ascii="仿宋" w:hAnsi="仿宋" w:eastAsia="仿宋"/>
          <w:color w:val="auto"/>
          <w:sz w:val="24"/>
          <w:highlight w:val="none"/>
        </w:rPr>
        <w:t>)。</w:t>
      </w:r>
    </w:p>
    <w:p>
      <w:pPr>
        <w:pStyle w:val="48"/>
        <w:widowControl w:val="0"/>
        <w:numPr>
          <w:ilvl w:val="0"/>
          <w:numId w:val="12"/>
        </w:numPr>
        <w:ind w:left="0" w:firstLine="480" w:firstLineChars="0"/>
        <w:jc w:val="both"/>
        <w:rPr>
          <w:rFonts w:ascii="仿宋" w:hAnsi="仿宋" w:eastAsia="仿宋"/>
          <w:color w:val="auto"/>
          <w:sz w:val="24"/>
          <w:highlight w:val="none"/>
        </w:rPr>
      </w:pPr>
      <w:r>
        <w:rPr>
          <w:rFonts w:hint="eastAsia" w:ascii="仿宋" w:hAnsi="仿宋" w:eastAsia="仿宋"/>
          <w:color w:val="auto"/>
          <w:sz w:val="24"/>
          <w:highlight w:val="none"/>
        </w:rPr>
        <w:t>以上各项费用均在乙方提供正式的符合国家规定的增值税专用发票后办理转账。</w:t>
      </w:r>
    </w:p>
    <w:p>
      <w:pPr>
        <w:pStyle w:val="48"/>
        <w:widowControl w:val="0"/>
        <w:numPr>
          <w:ilvl w:val="0"/>
          <w:numId w:val="11"/>
        </w:numPr>
        <w:ind w:left="480" w:firstLine="0" w:firstLineChars="0"/>
        <w:jc w:val="both"/>
        <w:rPr>
          <w:rFonts w:ascii="仿宋" w:hAnsi="仿宋" w:eastAsia="仿宋"/>
          <w:sz w:val="24"/>
        </w:rPr>
      </w:pPr>
      <w:r>
        <w:rPr>
          <w:rFonts w:hint="eastAsia" w:ascii="仿宋" w:hAnsi="仿宋" w:eastAsia="仿宋"/>
          <w:sz w:val="24"/>
        </w:rPr>
        <w:t>甲方开票信息：</w:t>
      </w:r>
    </w:p>
    <w:p>
      <w:pPr>
        <w:ind w:firstLine="480" w:firstLineChars="200"/>
        <w:rPr>
          <w:rFonts w:ascii="仿宋" w:hAnsi="仿宋" w:eastAsia="仿宋"/>
          <w:sz w:val="24"/>
        </w:rPr>
      </w:pPr>
      <w:r>
        <w:rPr>
          <w:rFonts w:hint="eastAsia" w:ascii="仿宋" w:hAnsi="仿宋" w:eastAsia="仿宋"/>
          <w:sz w:val="24"/>
        </w:rPr>
        <w:t>公司名称：</w:t>
      </w:r>
      <w:r>
        <w:rPr>
          <w:rFonts w:hint="eastAsia" w:ascii="仿宋" w:hAnsi="仿宋" w:eastAsia="仿宋"/>
          <w:sz w:val="24"/>
          <w:u w:val="single"/>
        </w:rPr>
        <w:t xml:space="preserve"> 广东莞揭实业投资发展有限公司           </w:t>
      </w:r>
    </w:p>
    <w:p>
      <w:pPr>
        <w:ind w:firstLine="480" w:firstLineChars="200"/>
        <w:rPr>
          <w:rFonts w:ascii="仿宋" w:hAnsi="仿宋" w:eastAsia="仿宋"/>
          <w:sz w:val="24"/>
        </w:rPr>
      </w:pPr>
      <w:r>
        <w:rPr>
          <w:rFonts w:hint="eastAsia" w:ascii="仿宋" w:hAnsi="仿宋" w:eastAsia="仿宋"/>
          <w:sz w:val="24"/>
        </w:rPr>
        <w:t>纳税人识别号：</w:t>
      </w:r>
      <w:r>
        <w:rPr>
          <w:rFonts w:ascii="仿宋" w:hAnsi="仿宋" w:eastAsia="仿宋"/>
          <w:sz w:val="24"/>
          <w:u w:val="single"/>
        </w:rPr>
        <w:t>91445200MADF5PTUXP</w:t>
      </w:r>
      <w:r>
        <w:rPr>
          <w:rFonts w:hint="eastAsia" w:ascii="仿宋" w:hAnsi="仿宋" w:eastAsia="仿宋"/>
          <w:sz w:val="24"/>
          <w:u w:val="single"/>
        </w:rPr>
        <w:t xml:space="preserve">                  </w:t>
      </w:r>
    </w:p>
    <w:p>
      <w:pPr>
        <w:ind w:firstLine="480" w:firstLineChars="200"/>
        <w:rPr>
          <w:rFonts w:ascii="仿宋" w:hAnsi="仿宋" w:eastAsia="仿宋"/>
          <w:sz w:val="24"/>
        </w:rPr>
      </w:pPr>
      <w:r>
        <w:rPr>
          <w:rFonts w:hint="eastAsia" w:ascii="仿宋" w:hAnsi="仿宋" w:eastAsia="仿宋"/>
          <w:sz w:val="24"/>
        </w:rPr>
        <w:t>地址及联系电话：</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ind w:firstLine="480" w:firstLineChars="200"/>
        <w:rPr>
          <w:rFonts w:ascii="仿宋" w:hAnsi="仿宋" w:eastAsia="仿宋"/>
          <w:sz w:val="24"/>
        </w:rPr>
      </w:pPr>
      <w:r>
        <w:rPr>
          <w:rFonts w:hint="eastAsia" w:ascii="仿宋" w:hAnsi="仿宋" w:eastAsia="仿宋"/>
          <w:sz w:val="24"/>
        </w:rPr>
        <w:t>开 户 行：</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pPr>
        <w:ind w:firstLine="480" w:firstLineChars="200"/>
        <w:rPr>
          <w:rFonts w:ascii="仿宋" w:hAnsi="仿宋" w:eastAsia="仿宋"/>
          <w:sz w:val="24"/>
        </w:rPr>
      </w:pPr>
      <w:r>
        <w:rPr>
          <w:rFonts w:hint="eastAsia" w:ascii="仿宋" w:hAnsi="仿宋" w:eastAsia="仿宋"/>
          <w:sz w:val="24"/>
        </w:rPr>
        <w:t>银行账号：</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pStyle w:val="48"/>
        <w:widowControl w:val="0"/>
        <w:numPr>
          <w:ilvl w:val="0"/>
          <w:numId w:val="11"/>
        </w:numPr>
        <w:ind w:left="0" w:firstLine="480" w:firstLineChars="0"/>
        <w:jc w:val="both"/>
        <w:rPr>
          <w:rFonts w:ascii="仿宋" w:hAnsi="仿宋" w:eastAsia="仿宋"/>
          <w:sz w:val="24"/>
        </w:rPr>
      </w:pPr>
      <w:r>
        <w:rPr>
          <w:rFonts w:hint="eastAsia" w:ascii="仿宋" w:hAnsi="仿宋" w:eastAsia="仿宋"/>
          <w:sz w:val="24"/>
        </w:rPr>
        <w:t>乙方银行账户</w:t>
      </w:r>
      <w:r>
        <w:rPr>
          <w:rFonts w:hint="eastAsia" w:ascii="仿宋" w:hAnsi="仿宋" w:eastAsia="仿宋"/>
          <w:sz w:val="24"/>
          <w:lang w:eastAsia="zh-CN"/>
        </w:rPr>
        <w:t>信息</w:t>
      </w:r>
      <w:r>
        <w:rPr>
          <w:rFonts w:hint="eastAsia" w:ascii="仿宋" w:hAnsi="仿宋" w:eastAsia="仿宋"/>
          <w:sz w:val="24"/>
        </w:rPr>
        <w:t>：</w:t>
      </w:r>
    </w:p>
    <w:p>
      <w:pPr>
        <w:ind w:firstLine="480" w:firstLineChars="200"/>
        <w:rPr>
          <w:rFonts w:hint="eastAsia" w:ascii="仿宋" w:hAnsi="仿宋" w:eastAsia="仿宋"/>
          <w:sz w:val="24"/>
          <w:lang w:eastAsia="zh-CN"/>
        </w:rPr>
      </w:pPr>
      <w:r>
        <w:rPr>
          <w:rFonts w:hint="eastAsia" w:ascii="仿宋" w:hAnsi="仿宋" w:eastAsia="仿宋"/>
          <w:sz w:val="24"/>
        </w:rPr>
        <w:t>开户名：</w:t>
      </w:r>
      <w:r>
        <w:rPr>
          <w:rFonts w:hint="eastAsia" w:ascii="仿宋" w:hAnsi="仿宋" w:eastAsia="仿宋"/>
          <w:sz w:val="24"/>
          <w:lang w:val="en-US" w:eastAsia="zh-CN"/>
        </w:rPr>
        <w:t xml:space="preserve"> </w:t>
      </w:r>
    </w:p>
    <w:p>
      <w:pPr>
        <w:ind w:firstLine="480" w:firstLineChars="200"/>
        <w:rPr>
          <w:rFonts w:ascii="仿宋" w:hAnsi="仿宋" w:eastAsia="仿宋"/>
          <w:sz w:val="24"/>
        </w:rPr>
      </w:pPr>
      <w:r>
        <w:rPr>
          <w:rFonts w:hint="eastAsia" w:ascii="仿宋" w:hAnsi="仿宋" w:eastAsia="仿宋"/>
          <w:sz w:val="24"/>
        </w:rPr>
        <w:t>开户行：</w:t>
      </w:r>
      <w:r>
        <w:rPr>
          <w:rFonts w:hint="eastAsia" w:ascii="仿宋" w:hAnsi="仿宋" w:eastAsia="仿宋"/>
          <w:sz w:val="24"/>
          <w:lang w:val="en-US" w:eastAsia="zh-CN"/>
        </w:rPr>
        <w:t xml:space="preserve"> </w:t>
      </w:r>
      <w:r>
        <w:rPr>
          <w:rFonts w:ascii="仿宋" w:hAnsi="仿宋" w:eastAsia="仿宋"/>
          <w:sz w:val="24"/>
        </w:rPr>
        <w:t xml:space="preserve">    </w:t>
      </w:r>
    </w:p>
    <w:p>
      <w:pPr>
        <w:ind w:firstLine="480" w:firstLineChars="200"/>
        <w:rPr>
          <w:rFonts w:hint="eastAsia" w:ascii="仿宋" w:hAnsi="仿宋" w:eastAsia="仿宋"/>
          <w:sz w:val="24"/>
          <w:lang w:eastAsia="zh-CN"/>
        </w:rPr>
      </w:pPr>
      <w:r>
        <w:rPr>
          <w:rFonts w:hint="eastAsia" w:ascii="仿宋" w:hAnsi="仿宋" w:eastAsia="仿宋"/>
          <w:sz w:val="24"/>
        </w:rPr>
        <w:t>账  号：</w:t>
      </w:r>
      <w:r>
        <w:rPr>
          <w:rFonts w:hint="eastAsia" w:ascii="仿宋" w:hAnsi="仿宋" w:eastAsia="仿宋"/>
          <w:sz w:val="24"/>
          <w:lang w:val="en-US" w:eastAsia="zh-CN"/>
        </w:rPr>
        <w:t xml:space="preserve"> </w:t>
      </w:r>
    </w:p>
    <w:p>
      <w:pPr>
        <w:widowControl w:val="0"/>
        <w:numPr>
          <w:ilvl w:val="0"/>
          <w:numId w:val="11"/>
        </w:numPr>
        <w:ind w:left="0" w:firstLine="480"/>
        <w:jc w:val="both"/>
        <w:rPr>
          <w:rFonts w:ascii="仿宋" w:hAnsi="仿宋" w:eastAsia="仿宋"/>
          <w:kern w:val="2"/>
          <w:sz w:val="24"/>
          <w:szCs w:val="24"/>
        </w:rPr>
      </w:pPr>
      <w:r>
        <w:rPr>
          <w:rFonts w:hint="eastAsia" w:ascii="仿宋" w:hAnsi="仿宋" w:eastAsia="仿宋"/>
          <w:sz w:val="24"/>
        </w:rPr>
        <w:t>按照现行税收政策规定，每次付款前，乙方必须提供合法、有效、与本合同总价款条款中增值税税率一致的增值税专用发票给甲方，否则甲方有权拒绝付款且不构成违约；在甲方除支付质保金（若有）外的最后一期款项前，乙方须连同当期支付款项发票和质保金（若有）发票一并提交给甲方；若后期出现质保问题，按照质保责任和条款，部分或全部扣除质保金（若有）的，不退还相应金额的发票。若合同执行期间，遇国家税务政策调整所引起的合同价格变化，按照不含税价格调整结算价格。</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甲方权利义务</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甲方须指定专门人员配合乙方小组开展工作，及时提供</w:t>
      </w:r>
      <w:r>
        <w:rPr>
          <w:rFonts w:ascii="仿宋" w:hAnsi="仿宋" w:eastAsia="仿宋"/>
          <w:sz w:val="24"/>
        </w:rPr>
        <w:t>乙方</w:t>
      </w:r>
      <w:r>
        <w:rPr>
          <w:rFonts w:hint="eastAsia" w:ascii="仿宋" w:hAnsi="仿宋" w:eastAsia="仿宋"/>
          <w:sz w:val="24"/>
        </w:rPr>
        <w:t>完成项目工作</w:t>
      </w:r>
      <w:r>
        <w:rPr>
          <w:rFonts w:ascii="仿宋" w:hAnsi="仿宋" w:eastAsia="仿宋"/>
          <w:sz w:val="24"/>
        </w:rPr>
        <w:t>所需</w:t>
      </w:r>
      <w:r>
        <w:rPr>
          <w:rFonts w:hint="eastAsia" w:ascii="仿宋" w:hAnsi="仿宋" w:eastAsia="仿宋"/>
          <w:sz w:val="24"/>
        </w:rPr>
        <w:t>的</w:t>
      </w:r>
      <w:r>
        <w:rPr>
          <w:rFonts w:ascii="仿宋" w:hAnsi="仿宋" w:eastAsia="仿宋"/>
          <w:sz w:val="24"/>
        </w:rPr>
        <w:t>各项材料，</w:t>
      </w:r>
      <w:r>
        <w:rPr>
          <w:rFonts w:hint="eastAsia" w:ascii="仿宋" w:hAnsi="仿宋" w:eastAsia="仿宋"/>
          <w:sz w:val="24"/>
        </w:rPr>
        <w:t>并</w:t>
      </w:r>
      <w:r>
        <w:rPr>
          <w:rFonts w:ascii="仿宋" w:hAnsi="仿宋" w:eastAsia="仿宋"/>
          <w:sz w:val="24"/>
        </w:rPr>
        <w:t>保证其真实、合法、有效</w:t>
      </w:r>
      <w:r>
        <w:rPr>
          <w:rFonts w:hint="eastAsia" w:ascii="仿宋" w:hAnsi="仿宋" w:eastAsia="仿宋"/>
          <w:sz w:val="24"/>
        </w:rPr>
        <w:t>。</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甲方有权了解乙方的工作进展情况，并</w:t>
      </w:r>
      <w:r>
        <w:rPr>
          <w:rFonts w:ascii="仿宋" w:hAnsi="仿宋" w:eastAsia="仿宋"/>
          <w:sz w:val="24"/>
        </w:rPr>
        <w:t>要求乙方按时、按质、按量完成本项目</w:t>
      </w:r>
      <w:r>
        <w:rPr>
          <w:rFonts w:hint="eastAsia" w:ascii="仿宋" w:hAnsi="仿宋" w:eastAsia="仿宋"/>
          <w:sz w:val="24"/>
        </w:rPr>
        <w:t>。</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甲方按确定的阶段计划积极配合乙方工作，完成计划中明确的甲方应做的工作。</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甲方有义务协调乙方与甲方各部门之间的工作关系。</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甲方应按时向乙方支付</w:t>
      </w:r>
      <w:r>
        <w:rPr>
          <w:rFonts w:hint="eastAsia" w:ascii="仿宋" w:hAnsi="仿宋" w:eastAsia="仿宋"/>
          <w:sz w:val="24"/>
          <w:lang w:eastAsia="zh-CN"/>
        </w:rPr>
        <w:t>合同</w:t>
      </w:r>
      <w:r>
        <w:rPr>
          <w:rFonts w:hint="eastAsia" w:ascii="仿宋" w:hAnsi="仿宋" w:eastAsia="仿宋"/>
          <w:sz w:val="24"/>
        </w:rPr>
        <w:t>约定的咨询</w:t>
      </w:r>
      <w:r>
        <w:rPr>
          <w:rFonts w:ascii="仿宋" w:hAnsi="仿宋" w:eastAsia="仿宋"/>
          <w:sz w:val="24"/>
        </w:rPr>
        <w:t>费用</w:t>
      </w:r>
      <w:r>
        <w:rPr>
          <w:rFonts w:hint="eastAsia" w:ascii="仿宋" w:hAnsi="仿宋" w:eastAsia="仿宋"/>
          <w:sz w:val="24"/>
        </w:rPr>
        <w:t>。</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甲方根据项目进度，应及时协调和组织各方面相关人员对乙方项目成果予以审议确认，对项目成果不满意的，应及时提出修改意见。具体执行参照本</w:t>
      </w:r>
      <w:r>
        <w:rPr>
          <w:rFonts w:hint="eastAsia" w:ascii="仿宋" w:hAnsi="仿宋" w:eastAsia="仿宋"/>
          <w:sz w:val="24"/>
          <w:lang w:eastAsia="zh-CN"/>
        </w:rPr>
        <w:t>合同</w:t>
      </w:r>
      <w:r>
        <w:rPr>
          <w:rFonts w:hint="eastAsia" w:ascii="仿宋" w:hAnsi="仿宋" w:eastAsia="仿宋"/>
          <w:sz w:val="24"/>
        </w:rPr>
        <w:t xml:space="preserve">6.2条款约定。 </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甲方应为乙方</w:t>
      </w:r>
      <w:r>
        <w:rPr>
          <w:rFonts w:hint="eastAsia" w:ascii="仿宋" w:hAnsi="仿宋" w:eastAsia="仿宋"/>
          <w:sz w:val="24"/>
          <w:lang w:eastAsia="zh-CN"/>
        </w:rPr>
        <w:t>工作人员</w:t>
      </w:r>
      <w:r>
        <w:rPr>
          <w:rFonts w:hint="eastAsia" w:ascii="仿宋" w:hAnsi="仿宋" w:eastAsia="仿宋"/>
          <w:sz w:val="24"/>
        </w:rPr>
        <w:t>驻场期间提供</w:t>
      </w:r>
      <w:r>
        <w:rPr>
          <w:rFonts w:hint="eastAsia" w:ascii="仿宋" w:hAnsi="仿宋" w:eastAsia="仿宋"/>
          <w:sz w:val="24"/>
          <w:lang w:eastAsia="zh-CN"/>
        </w:rPr>
        <w:t>必要的</w:t>
      </w:r>
      <w:r>
        <w:rPr>
          <w:rFonts w:hint="eastAsia" w:ascii="仿宋" w:hAnsi="仿宋" w:eastAsia="仿宋"/>
          <w:sz w:val="24"/>
        </w:rPr>
        <w:t>工作场所、办公配件，以满足</w:t>
      </w:r>
      <w:r>
        <w:rPr>
          <w:rFonts w:hint="eastAsia" w:ascii="仿宋" w:hAnsi="仿宋" w:eastAsia="仿宋"/>
          <w:sz w:val="24"/>
          <w:lang w:eastAsia="zh-CN"/>
        </w:rPr>
        <w:t>工作人员驻场</w:t>
      </w:r>
      <w:r>
        <w:rPr>
          <w:rFonts w:hint="eastAsia" w:ascii="仿宋" w:hAnsi="仿宋" w:eastAsia="仿宋"/>
          <w:sz w:val="24"/>
        </w:rPr>
        <w:t>项目</w:t>
      </w:r>
      <w:r>
        <w:rPr>
          <w:rFonts w:hint="eastAsia" w:ascii="仿宋" w:hAnsi="仿宋" w:eastAsia="仿宋"/>
          <w:sz w:val="24"/>
          <w:lang w:eastAsia="zh-CN"/>
        </w:rPr>
        <w:t>的</w:t>
      </w:r>
      <w:r>
        <w:rPr>
          <w:rFonts w:hint="eastAsia" w:ascii="仿宋" w:hAnsi="仿宋" w:eastAsia="仿宋"/>
          <w:sz w:val="24"/>
        </w:rPr>
        <w:t>工作需要。</w:t>
      </w:r>
    </w:p>
    <w:p>
      <w:pPr>
        <w:pStyle w:val="48"/>
        <w:widowControl w:val="0"/>
        <w:numPr>
          <w:ilvl w:val="0"/>
          <w:numId w:val="13"/>
        </w:numPr>
        <w:ind w:left="0" w:firstLine="480" w:firstLineChars="0"/>
        <w:jc w:val="both"/>
        <w:rPr>
          <w:rFonts w:ascii="仿宋" w:hAnsi="仿宋" w:eastAsia="仿宋"/>
          <w:sz w:val="24"/>
        </w:rPr>
      </w:pPr>
      <w:r>
        <w:rPr>
          <w:rFonts w:hint="eastAsia" w:ascii="仿宋" w:hAnsi="仿宋" w:eastAsia="仿宋"/>
          <w:sz w:val="24"/>
        </w:rPr>
        <w:t>甲方对乙方按照本</w:t>
      </w:r>
      <w:r>
        <w:rPr>
          <w:rFonts w:hint="eastAsia" w:ascii="仿宋" w:hAnsi="仿宋" w:eastAsia="仿宋"/>
          <w:sz w:val="24"/>
          <w:lang w:eastAsia="zh-CN"/>
        </w:rPr>
        <w:t>合同</w:t>
      </w:r>
      <w:r>
        <w:rPr>
          <w:rFonts w:hint="eastAsia" w:ascii="仿宋" w:hAnsi="仿宋" w:eastAsia="仿宋"/>
          <w:sz w:val="24"/>
        </w:rPr>
        <w:t>约定完成的工作成果中涉及甲方专有部分（上述信息不包括乙方作为服务提供方，面向不特定客户提供不包含甲方具体信息的资料、方案、文案、作品、制品、录音、录像等）享有著作权，但不得用于其他任何商业营利目的。</w:t>
      </w:r>
    </w:p>
    <w:p>
      <w:pPr>
        <w:ind w:firstLine="480" w:firstLineChars="200"/>
        <w:rPr>
          <w:rFonts w:ascii="仿宋" w:hAnsi="仿宋" w:eastAsia="仿宋"/>
          <w:sz w:val="24"/>
          <w:szCs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乙方权利义务</w:t>
      </w:r>
    </w:p>
    <w:p>
      <w:pPr>
        <w:pStyle w:val="48"/>
        <w:widowControl w:val="0"/>
        <w:numPr>
          <w:ilvl w:val="0"/>
          <w:numId w:val="14"/>
        </w:numPr>
        <w:ind w:firstLineChars="0"/>
        <w:jc w:val="both"/>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乙方有权要求甲方按约定的时间配合项目工作，并及时提供与项目有关的资料。</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乙方有义务在</w:t>
      </w:r>
      <w:r>
        <w:rPr>
          <w:rFonts w:hint="eastAsia" w:ascii="仿宋" w:hAnsi="仿宋" w:eastAsia="仿宋"/>
          <w:sz w:val="24"/>
          <w:lang w:eastAsia="zh-CN"/>
        </w:rPr>
        <w:t>合同</w:t>
      </w:r>
      <w:r>
        <w:rPr>
          <w:rFonts w:hint="eastAsia" w:ascii="仿宋" w:hAnsi="仿宋" w:eastAsia="仿宋"/>
          <w:sz w:val="24"/>
        </w:rPr>
        <w:t>约定的时间内完成并交付</w:t>
      </w:r>
      <w:r>
        <w:rPr>
          <w:rFonts w:hint="eastAsia" w:ascii="仿宋" w:hAnsi="仿宋" w:eastAsia="仿宋"/>
          <w:sz w:val="24"/>
          <w:lang w:eastAsia="zh-CN"/>
        </w:rPr>
        <w:t>合同</w:t>
      </w:r>
      <w:r>
        <w:rPr>
          <w:rFonts w:hint="eastAsia" w:ascii="仿宋" w:hAnsi="仿宋" w:eastAsia="仿宋"/>
          <w:sz w:val="24"/>
        </w:rPr>
        <w:t>约定的各项工作及成果，但因甲方原因导致未能按时完成的除外。</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乙方有义务妥善保管好甲方提供的相关资料（包括书面和电子文档），未经甲方许可，不得复制或者带出指定地点，并不得向乙方内部无关人员以及任何第三方泄露有关内容。</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乙方有义务及时回复甲方所提出的与项目有关的问题。</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乙方承诺根据需要，为甲方提供与本次咨询项目相关的必要的基础培训和必要的指导。</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乙方应对咨询服务的合规性、合法性和正确性负责，但如果甲方对乙方的工作不予配合或提供的资料不真实、不准确、不全面导致乙方的工作报告结论错误，乙方对此不承担责任。</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乙方按</w:t>
      </w:r>
      <w:r>
        <w:rPr>
          <w:rFonts w:hint="eastAsia" w:ascii="仿宋" w:hAnsi="仿宋" w:eastAsia="仿宋"/>
          <w:sz w:val="24"/>
          <w:lang w:eastAsia="zh-CN"/>
        </w:rPr>
        <w:t>合同</w:t>
      </w:r>
      <w:r>
        <w:rPr>
          <w:rFonts w:hint="eastAsia" w:ascii="仿宋" w:hAnsi="仿宋" w:eastAsia="仿宋"/>
          <w:sz w:val="24"/>
        </w:rPr>
        <w:t>要求向甲方收取咨询服务费，并按每次收取金额向甲方提供合规增值税专用发票。</w:t>
      </w:r>
    </w:p>
    <w:p>
      <w:pPr>
        <w:pStyle w:val="48"/>
        <w:widowControl w:val="0"/>
        <w:numPr>
          <w:ilvl w:val="0"/>
          <w:numId w:val="14"/>
        </w:numPr>
        <w:ind w:left="0" w:firstLine="480" w:firstLineChars="0"/>
        <w:jc w:val="both"/>
        <w:rPr>
          <w:rFonts w:ascii="仿宋" w:hAnsi="仿宋" w:eastAsia="仿宋"/>
          <w:sz w:val="24"/>
        </w:rPr>
      </w:pPr>
      <w:r>
        <w:rPr>
          <w:rFonts w:hint="eastAsia" w:ascii="仿宋" w:hAnsi="仿宋" w:eastAsia="仿宋"/>
          <w:sz w:val="24"/>
        </w:rPr>
        <w:t>乙方应遵守咨询顾问职业道德准则，对在咨询服务过程中所获知的有关甲方经营、管理及技术的非公开的数据、信息和资料负有严格保密义务，违者应对由此造成的后果承担法律及经济责任。</w:t>
      </w:r>
    </w:p>
    <w:p>
      <w:pPr>
        <w:pStyle w:val="48"/>
        <w:widowControl w:val="0"/>
        <w:ind w:left="480" w:firstLine="0" w:firstLineChars="0"/>
        <w:jc w:val="both"/>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联络人及联系方式</w:t>
      </w:r>
    </w:p>
    <w:p>
      <w:pPr>
        <w:pStyle w:val="48"/>
        <w:widowControl w:val="0"/>
        <w:numPr>
          <w:ilvl w:val="0"/>
          <w:numId w:val="15"/>
        </w:numPr>
        <w:ind w:left="0" w:firstLine="480" w:firstLineChars="0"/>
        <w:jc w:val="both"/>
        <w:rPr>
          <w:rFonts w:ascii="仿宋" w:hAnsi="仿宋" w:eastAsia="仿宋"/>
          <w:sz w:val="24"/>
          <w:highlight w:val="none"/>
        </w:rPr>
      </w:pPr>
      <w:r>
        <w:rPr>
          <w:rFonts w:hint="eastAsia" w:ascii="仿宋" w:hAnsi="仿宋" w:eastAsia="仿宋"/>
          <w:sz w:val="24"/>
          <w:highlight w:val="none"/>
        </w:rPr>
        <w:t>为实现有效沟通、顺利履行本</w:t>
      </w:r>
      <w:r>
        <w:rPr>
          <w:rFonts w:hint="eastAsia" w:ascii="仿宋" w:hAnsi="仿宋" w:eastAsia="仿宋"/>
          <w:sz w:val="24"/>
          <w:highlight w:val="none"/>
          <w:lang w:eastAsia="zh-CN"/>
        </w:rPr>
        <w:t>合同</w:t>
      </w:r>
      <w:r>
        <w:rPr>
          <w:rFonts w:hint="eastAsia" w:ascii="仿宋" w:hAnsi="仿宋" w:eastAsia="仿宋"/>
          <w:sz w:val="24"/>
          <w:highlight w:val="none"/>
        </w:rPr>
        <w:t>之目的，甲方、乙方同意指定专人负责联络，商定具体服务事项，制定工作计划，协调工作安排，落实辅导或培训事宜，传递文件资料等。</w:t>
      </w:r>
    </w:p>
    <w:p>
      <w:pPr>
        <w:pStyle w:val="48"/>
        <w:widowControl w:val="0"/>
        <w:numPr>
          <w:ilvl w:val="0"/>
          <w:numId w:val="15"/>
        </w:numPr>
        <w:ind w:left="0" w:firstLine="480" w:firstLineChars="0"/>
        <w:jc w:val="both"/>
        <w:rPr>
          <w:rFonts w:ascii="仿宋" w:hAnsi="仿宋" w:eastAsia="仿宋"/>
          <w:sz w:val="24"/>
          <w:highlight w:val="none"/>
        </w:rPr>
      </w:pPr>
      <w:r>
        <w:rPr>
          <w:rFonts w:hint="eastAsia" w:ascii="仿宋" w:hAnsi="仿宋" w:eastAsia="仿宋"/>
          <w:sz w:val="24"/>
          <w:highlight w:val="none"/>
        </w:rPr>
        <w:t>甲方联络人信息如下：</w:t>
      </w:r>
    </w:p>
    <w:p>
      <w:pPr>
        <w:ind w:firstLine="480" w:firstLineChars="200"/>
        <w:rPr>
          <w:rFonts w:ascii="仿宋" w:hAnsi="仿宋" w:eastAsia="仿宋"/>
          <w:sz w:val="24"/>
          <w:highlight w:val="none"/>
        </w:rPr>
      </w:pPr>
      <w:r>
        <w:rPr>
          <w:rFonts w:hint="eastAsia" w:ascii="仿宋" w:hAnsi="仿宋" w:eastAsia="仿宋"/>
          <w:sz w:val="24"/>
          <w:highlight w:val="none"/>
        </w:rPr>
        <w:t>姓名：</w:t>
      </w:r>
    </w:p>
    <w:p>
      <w:pPr>
        <w:ind w:firstLine="480" w:firstLineChars="200"/>
        <w:rPr>
          <w:rFonts w:ascii="仿宋" w:hAnsi="仿宋" w:eastAsia="仿宋"/>
          <w:sz w:val="24"/>
          <w:highlight w:val="none"/>
        </w:rPr>
      </w:pPr>
      <w:r>
        <w:rPr>
          <w:rFonts w:hint="eastAsia" w:ascii="仿宋" w:hAnsi="仿宋" w:eastAsia="仿宋"/>
          <w:sz w:val="24"/>
          <w:highlight w:val="none"/>
        </w:rPr>
        <w:t>联系电话：</w:t>
      </w:r>
    </w:p>
    <w:p>
      <w:pPr>
        <w:ind w:firstLine="480" w:firstLineChars="200"/>
        <w:rPr>
          <w:rFonts w:ascii="仿宋" w:hAnsi="仿宋" w:eastAsia="仿宋"/>
          <w:sz w:val="24"/>
          <w:highlight w:val="none"/>
        </w:rPr>
      </w:pPr>
      <w:r>
        <w:rPr>
          <w:rFonts w:hint="eastAsia" w:ascii="仿宋" w:hAnsi="仿宋" w:eastAsia="仿宋"/>
          <w:sz w:val="24"/>
          <w:highlight w:val="none"/>
        </w:rPr>
        <w:t>地址：</w:t>
      </w:r>
    </w:p>
    <w:p>
      <w:pPr>
        <w:ind w:firstLine="480" w:firstLineChars="200"/>
        <w:rPr>
          <w:rFonts w:ascii="仿宋" w:hAnsi="仿宋" w:eastAsia="仿宋"/>
          <w:sz w:val="24"/>
          <w:highlight w:val="none"/>
        </w:rPr>
      </w:pPr>
      <w:r>
        <w:rPr>
          <w:rFonts w:hint="eastAsia" w:ascii="仿宋" w:hAnsi="仿宋" w:eastAsia="仿宋"/>
          <w:sz w:val="24"/>
          <w:highlight w:val="none"/>
        </w:rPr>
        <w:t>电子邮箱：</w:t>
      </w:r>
    </w:p>
    <w:p>
      <w:pPr>
        <w:ind w:firstLine="480" w:firstLineChars="200"/>
        <w:rPr>
          <w:rFonts w:ascii="仿宋" w:hAnsi="仿宋" w:eastAsia="仿宋"/>
          <w:sz w:val="24"/>
          <w:highlight w:val="none"/>
        </w:rPr>
      </w:pPr>
      <w:r>
        <w:rPr>
          <w:rFonts w:hint="eastAsia" w:ascii="仿宋" w:hAnsi="仿宋" w:eastAsia="仿宋"/>
          <w:sz w:val="24"/>
          <w:highlight w:val="none"/>
        </w:rPr>
        <w:t>其它联系方式：</w:t>
      </w:r>
    </w:p>
    <w:p>
      <w:pPr>
        <w:pStyle w:val="48"/>
        <w:widowControl w:val="0"/>
        <w:numPr>
          <w:ilvl w:val="0"/>
          <w:numId w:val="15"/>
        </w:numPr>
        <w:ind w:left="0" w:firstLine="480" w:firstLineChars="0"/>
        <w:jc w:val="both"/>
        <w:rPr>
          <w:rFonts w:ascii="仿宋" w:hAnsi="仿宋" w:eastAsia="仿宋"/>
          <w:sz w:val="24"/>
        </w:rPr>
      </w:pPr>
      <w:r>
        <w:rPr>
          <w:rFonts w:hint="eastAsia" w:ascii="仿宋" w:hAnsi="仿宋" w:eastAsia="仿宋"/>
          <w:sz w:val="24"/>
        </w:rPr>
        <w:t>乙方联络人信息如下：</w:t>
      </w:r>
    </w:p>
    <w:p>
      <w:pPr>
        <w:ind w:firstLine="480" w:firstLineChars="200"/>
        <w:rPr>
          <w:rFonts w:ascii="仿宋" w:hAnsi="仿宋" w:eastAsia="仿宋"/>
          <w:sz w:val="24"/>
        </w:rPr>
      </w:pPr>
      <w:r>
        <w:rPr>
          <w:rFonts w:hint="eastAsia" w:ascii="仿宋" w:hAnsi="仿宋" w:eastAsia="仿宋"/>
          <w:sz w:val="24"/>
        </w:rPr>
        <w:t>姓名：</w:t>
      </w:r>
    </w:p>
    <w:p>
      <w:pPr>
        <w:ind w:firstLine="480" w:firstLineChars="200"/>
        <w:rPr>
          <w:rFonts w:ascii="仿宋" w:hAnsi="仿宋" w:eastAsia="仿宋"/>
          <w:sz w:val="24"/>
        </w:rPr>
      </w:pPr>
      <w:r>
        <w:rPr>
          <w:rFonts w:hint="eastAsia" w:ascii="仿宋" w:hAnsi="仿宋" w:eastAsia="仿宋"/>
          <w:sz w:val="24"/>
        </w:rPr>
        <w:t>联系电话：</w:t>
      </w:r>
    </w:p>
    <w:p>
      <w:pPr>
        <w:ind w:firstLine="480" w:firstLineChars="200"/>
        <w:rPr>
          <w:rFonts w:hint="eastAsia" w:ascii="仿宋" w:hAnsi="仿宋" w:eastAsia="仿宋"/>
          <w:sz w:val="24"/>
        </w:rPr>
      </w:pPr>
      <w:r>
        <w:rPr>
          <w:rFonts w:hint="eastAsia" w:ascii="仿宋" w:hAnsi="仿宋" w:eastAsia="仿宋"/>
          <w:sz w:val="24"/>
        </w:rPr>
        <w:t>地址：</w:t>
      </w:r>
    </w:p>
    <w:p>
      <w:pPr>
        <w:ind w:firstLine="480" w:firstLineChars="200"/>
        <w:rPr>
          <w:rFonts w:ascii="仿宋" w:hAnsi="仿宋" w:eastAsia="仿宋"/>
          <w:sz w:val="24"/>
        </w:rPr>
      </w:pPr>
      <w:r>
        <w:rPr>
          <w:rFonts w:hint="eastAsia" w:ascii="仿宋" w:hAnsi="仿宋" w:eastAsia="仿宋"/>
          <w:sz w:val="24"/>
        </w:rPr>
        <w:t>电子邮箱：</w:t>
      </w:r>
    </w:p>
    <w:p>
      <w:pPr>
        <w:ind w:firstLine="480" w:firstLineChars="200"/>
        <w:rPr>
          <w:rFonts w:ascii="仿宋" w:hAnsi="仿宋" w:eastAsia="仿宋"/>
          <w:sz w:val="24"/>
        </w:rPr>
      </w:pPr>
      <w:r>
        <w:rPr>
          <w:rFonts w:hint="eastAsia" w:ascii="仿宋" w:hAnsi="仿宋" w:eastAsia="仿宋"/>
          <w:sz w:val="24"/>
        </w:rPr>
        <w:t>其它联系方式：/</w:t>
      </w:r>
    </w:p>
    <w:p>
      <w:pPr>
        <w:pStyle w:val="48"/>
        <w:widowControl w:val="0"/>
        <w:numPr>
          <w:ilvl w:val="0"/>
          <w:numId w:val="15"/>
        </w:numPr>
        <w:ind w:left="0" w:firstLine="480" w:firstLineChars="0"/>
        <w:jc w:val="both"/>
        <w:rPr>
          <w:rFonts w:ascii="仿宋" w:hAnsi="仿宋" w:eastAsia="仿宋"/>
          <w:sz w:val="24"/>
        </w:rPr>
      </w:pPr>
      <w:r>
        <w:rPr>
          <w:rFonts w:hint="eastAsia" w:ascii="仿宋" w:hAnsi="仿宋" w:eastAsia="仿宋"/>
          <w:sz w:val="24"/>
        </w:rPr>
        <w:t>双方在本条所列的地址、联络人及联系方式可作为</w:t>
      </w:r>
      <w:r>
        <w:rPr>
          <w:rFonts w:hint="eastAsia" w:ascii="仿宋" w:hAnsi="仿宋" w:eastAsia="仿宋"/>
          <w:sz w:val="24"/>
          <w:lang w:eastAsia="zh-CN"/>
        </w:rPr>
        <w:t>合同</w:t>
      </w:r>
      <w:r>
        <w:rPr>
          <w:rFonts w:hint="eastAsia" w:ascii="仿宋" w:hAnsi="仿宋" w:eastAsia="仿宋"/>
          <w:sz w:val="24"/>
        </w:rPr>
        <w:t>相关文件、法律文书的送达地址，若相关信息有误或有变更均应提前经对方确认。一方按照送达地址向对方传递的邮件、快件等，因拒收或查无此址、查无此联络人等被退回的，退回之日即视为送达之日。</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保密规定</w:t>
      </w:r>
    </w:p>
    <w:p>
      <w:pPr>
        <w:pStyle w:val="48"/>
        <w:widowControl w:val="0"/>
        <w:numPr>
          <w:ilvl w:val="0"/>
          <w:numId w:val="16"/>
        </w:numPr>
        <w:ind w:left="0" w:firstLine="480" w:firstLineChars="0"/>
        <w:jc w:val="both"/>
        <w:rPr>
          <w:rFonts w:ascii="仿宋" w:hAnsi="仿宋" w:eastAsia="仿宋"/>
          <w:sz w:val="24"/>
        </w:rPr>
      </w:pPr>
      <w:r>
        <w:rPr>
          <w:rFonts w:hint="eastAsia" w:ascii="仿宋" w:hAnsi="仿宋" w:eastAsia="仿宋"/>
          <w:sz w:val="24"/>
        </w:rPr>
        <w:t>乙方所完成的项目成果的知识产权由甲乙双方共同享有，未经甲方许可，乙方不得以任何形式公开、向任何第三方泄露或转让项目成果，专有成果不可用于本</w:t>
      </w:r>
      <w:r>
        <w:rPr>
          <w:rFonts w:hint="eastAsia" w:ascii="仿宋" w:hAnsi="仿宋" w:eastAsia="仿宋"/>
          <w:sz w:val="24"/>
          <w:lang w:eastAsia="zh-CN"/>
        </w:rPr>
        <w:t>合同</w:t>
      </w:r>
      <w:r>
        <w:rPr>
          <w:rFonts w:hint="eastAsia" w:ascii="仿宋" w:hAnsi="仿宋" w:eastAsia="仿宋"/>
          <w:sz w:val="24"/>
        </w:rPr>
        <w:t>项目以外的其他项目。</w:t>
      </w:r>
    </w:p>
    <w:p>
      <w:pPr>
        <w:pStyle w:val="48"/>
        <w:widowControl w:val="0"/>
        <w:numPr>
          <w:ilvl w:val="0"/>
          <w:numId w:val="16"/>
        </w:numPr>
        <w:ind w:left="0" w:firstLine="480" w:firstLineChars="0"/>
        <w:jc w:val="both"/>
        <w:rPr>
          <w:rFonts w:ascii="仿宋" w:hAnsi="仿宋" w:eastAsia="仿宋"/>
          <w:sz w:val="24"/>
        </w:rPr>
      </w:pPr>
      <w:r>
        <w:rPr>
          <w:rFonts w:hint="eastAsia" w:ascii="仿宋" w:hAnsi="仿宋" w:eastAsia="仿宋"/>
          <w:sz w:val="24"/>
        </w:rPr>
        <w:t>一方应对</w:t>
      </w:r>
      <w:r>
        <w:rPr>
          <w:rFonts w:hint="eastAsia" w:ascii="仿宋" w:hAnsi="仿宋" w:eastAsia="仿宋"/>
          <w:sz w:val="24"/>
          <w:lang w:eastAsia="zh-CN"/>
        </w:rPr>
        <w:t>合同</w:t>
      </w:r>
      <w:r>
        <w:rPr>
          <w:rFonts w:hint="eastAsia" w:ascii="仿宋" w:hAnsi="仿宋" w:eastAsia="仿宋"/>
          <w:sz w:val="24"/>
        </w:rPr>
        <w:t>履行过程中接触或了解的对方商业秘密（包括但不限于对方及对方关联方的财务信息、人事信息、产品标准、培训材料、技术资料、价格政策、市场策略等）负有保密义务，未经许可不得泄漏、告知、交付或移转予第三人，或为自己或第三人使用、利用该商业秘密。</w:t>
      </w:r>
    </w:p>
    <w:p>
      <w:pPr>
        <w:pStyle w:val="48"/>
        <w:widowControl w:val="0"/>
        <w:numPr>
          <w:ilvl w:val="0"/>
          <w:numId w:val="16"/>
        </w:numPr>
        <w:ind w:left="0" w:firstLine="480" w:firstLineChars="0"/>
        <w:jc w:val="both"/>
        <w:rPr>
          <w:rFonts w:ascii="仿宋" w:hAnsi="仿宋" w:eastAsia="仿宋"/>
          <w:sz w:val="24"/>
        </w:rPr>
      </w:pPr>
      <w:r>
        <w:rPr>
          <w:rFonts w:hint="eastAsia" w:ascii="仿宋" w:hAnsi="仿宋" w:eastAsia="仿宋"/>
          <w:sz w:val="24"/>
        </w:rPr>
        <w:t>一方应确保其人员负有与其同等的保密义务，一方人员有前述违反保密义务的行为或有其他侵犯对方商业秘密的行为，均视为该方行为。</w:t>
      </w:r>
    </w:p>
    <w:p>
      <w:pPr>
        <w:pStyle w:val="48"/>
        <w:widowControl w:val="0"/>
        <w:numPr>
          <w:ilvl w:val="0"/>
          <w:numId w:val="16"/>
        </w:numPr>
        <w:ind w:left="0" w:firstLine="480" w:firstLineChars="0"/>
        <w:jc w:val="both"/>
        <w:rPr>
          <w:rFonts w:ascii="仿宋" w:hAnsi="仿宋" w:eastAsia="仿宋"/>
          <w:sz w:val="24"/>
        </w:rPr>
      </w:pPr>
      <w:r>
        <w:rPr>
          <w:rFonts w:hint="eastAsia" w:ascii="仿宋" w:hAnsi="仿宋" w:eastAsia="仿宋"/>
          <w:sz w:val="24"/>
        </w:rPr>
        <w:t>一方违反保密或知识产权规定的，给对方造成损失的，应依法承担相应的赔偿责任。</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bookmarkStart w:id="12" w:name="_Hlk85522717"/>
      <w:r>
        <w:rPr>
          <w:rFonts w:hint="eastAsia" w:ascii="仿宋" w:hAnsi="仿宋" w:eastAsia="仿宋"/>
          <w:b/>
          <w:bCs/>
          <w:sz w:val="24"/>
        </w:rPr>
        <w:t>不可抗力</w:t>
      </w:r>
    </w:p>
    <w:bookmarkEnd w:id="12"/>
    <w:p>
      <w:pPr>
        <w:pStyle w:val="48"/>
        <w:widowControl w:val="0"/>
        <w:numPr>
          <w:ilvl w:val="0"/>
          <w:numId w:val="17"/>
        </w:numPr>
        <w:ind w:left="0" w:firstLine="480" w:firstLineChars="0"/>
        <w:jc w:val="both"/>
        <w:rPr>
          <w:rFonts w:ascii="仿宋" w:hAnsi="仿宋" w:eastAsia="仿宋"/>
          <w:sz w:val="24"/>
        </w:rPr>
      </w:pPr>
      <w:r>
        <w:rPr>
          <w:rFonts w:hint="eastAsia" w:ascii="仿宋" w:hAnsi="仿宋" w:eastAsia="仿宋"/>
          <w:sz w:val="24"/>
        </w:rPr>
        <w:t>不可抗力是指不能预见、不能避免并不能克服的客观情况，包括但不限于地震、台风、水灾、火灾、战争等。</w:t>
      </w:r>
    </w:p>
    <w:p>
      <w:pPr>
        <w:pStyle w:val="48"/>
        <w:widowControl w:val="0"/>
        <w:numPr>
          <w:ilvl w:val="0"/>
          <w:numId w:val="17"/>
        </w:numPr>
        <w:ind w:left="0" w:firstLine="480" w:firstLineChars="0"/>
        <w:jc w:val="both"/>
        <w:rPr>
          <w:rFonts w:ascii="仿宋" w:hAnsi="仿宋" w:eastAsia="仿宋"/>
          <w:sz w:val="24"/>
        </w:rPr>
      </w:pPr>
      <w:r>
        <w:rPr>
          <w:rFonts w:hint="eastAsia" w:ascii="仿宋" w:hAnsi="仿宋" w:eastAsia="仿宋"/>
          <w:sz w:val="24"/>
        </w:rPr>
        <w:t>任何一方由于不可抗力而影响</w:t>
      </w:r>
      <w:r>
        <w:rPr>
          <w:rFonts w:hint="eastAsia" w:ascii="仿宋" w:hAnsi="仿宋" w:eastAsia="仿宋"/>
          <w:sz w:val="24"/>
          <w:lang w:eastAsia="zh-CN"/>
        </w:rPr>
        <w:t>合同</w:t>
      </w:r>
      <w:r>
        <w:rPr>
          <w:rFonts w:hint="eastAsia" w:ascii="仿宋" w:hAnsi="仿宋" w:eastAsia="仿宋"/>
          <w:sz w:val="24"/>
        </w:rPr>
        <w:t>义务履行时，可根据不可抗力的影响程度和范围延迟或免除履行部分或全部</w:t>
      </w:r>
      <w:r>
        <w:rPr>
          <w:rFonts w:hint="eastAsia" w:ascii="仿宋" w:hAnsi="仿宋" w:eastAsia="仿宋"/>
          <w:sz w:val="24"/>
          <w:lang w:eastAsia="zh-CN"/>
        </w:rPr>
        <w:t>合同</w:t>
      </w:r>
      <w:r>
        <w:rPr>
          <w:rFonts w:hint="eastAsia" w:ascii="仿宋" w:hAnsi="仿宋" w:eastAsia="仿宋"/>
          <w:sz w:val="24"/>
        </w:rPr>
        <w:t>义务。但是受不可抗力影响的一方应尽量减小不可抗力引起的延误或其他不利影响，并在不可抗力影响消除后，立即通知对方。</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bookmarkStart w:id="13" w:name="_Hlk85522786"/>
      <w:r>
        <w:rPr>
          <w:rFonts w:hint="eastAsia" w:ascii="仿宋" w:hAnsi="仿宋" w:eastAsia="仿宋"/>
          <w:b/>
          <w:bCs/>
          <w:sz w:val="24"/>
        </w:rPr>
        <w:t>违约责任</w:t>
      </w:r>
    </w:p>
    <w:bookmarkEnd w:id="13"/>
    <w:p>
      <w:pPr>
        <w:pStyle w:val="48"/>
        <w:widowControl w:val="0"/>
        <w:numPr>
          <w:ilvl w:val="0"/>
          <w:numId w:val="18"/>
        </w:numPr>
        <w:ind w:left="0" w:firstLine="480" w:firstLineChars="0"/>
        <w:jc w:val="both"/>
        <w:rPr>
          <w:rFonts w:ascii="仿宋" w:hAnsi="仿宋" w:eastAsia="仿宋"/>
          <w:sz w:val="24"/>
        </w:rPr>
      </w:pPr>
      <w:r>
        <w:rPr>
          <w:rFonts w:hint="eastAsia" w:ascii="仿宋" w:hAnsi="仿宋" w:eastAsia="仿宋"/>
          <w:sz w:val="24"/>
        </w:rPr>
        <w:t>乙方组建的项目组人员无正当理由未能正常到位或不符合本</w:t>
      </w:r>
      <w:r>
        <w:rPr>
          <w:rFonts w:hint="eastAsia" w:ascii="仿宋" w:hAnsi="仿宋" w:eastAsia="仿宋"/>
          <w:sz w:val="24"/>
          <w:lang w:eastAsia="zh-CN"/>
        </w:rPr>
        <w:t>合同</w:t>
      </w:r>
      <w:r>
        <w:rPr>
          <w:rFonts w:hint="eastAsia" w:ascii="仿宋" w:hAnsi="仿宋" w:eastAsia="仿宋"/>
          <w:sz w:val="24"/>
        </w:rPr>
        <w:t>要求，未能按时完成阶段性目标，甲方有权拒绝接受服务，不支付对应阶段的费用。</w:t>
      </w:r>
    </w:p>
    <w:p>
      <w:pPr>
        <w:pStyle w:val="48"/>
        <w:widowControl w:val="0"/>
        <w:numPr>
          <w:ilvl w:val="0"/>
          <w:numId w:val="18"/>
        </w:numPr>
        <w:ind w:left="0" w:firstLine="480" w:firstLineChars="0"/>
        <w:jc w:val="both"/>
        <w:rPr>
          <w:rFonts w:ascii="仿宋" w:hAnsi="仿宋" w:eastAsia="仿宋"/>
          <w:sz w:val="24"/>
        </w:rPr>
      </w:pPr>
      <w:r>
        <w:rPr>
          <w:rFonts w:hint="eastAsia" w:ascii="仿宋" w:hAnsi="仿宋" w:eastAsia="仿宋"/>
          <w:sz w:val="24"/>
        </w:rPr>
        <w:t>甲方未按照</w:t>
      </w:r>
      <w:r>
        <w:rPr>
          <w:rFonts w:hint="eastAsia" w:ascii="仿宋" w:hAnsi="仿宋" w:eastAsia="仿宋"/>
          <w:sz w:val="24"/>
          <w:lang w:eastAsia="zh-CN"/>
        </w:rPr>
        <w:t>合同</w:t>
      </w:r>
      <w:r>
        <w:rPr>
          <w:rFonts w:hint="eastAsia" w:ascii="仿宋" w:hAnsi="仿宋" w:eastAsia="仿宋"/>
          <w:sz w:val="24"/>
        </w:rPr>
        <w:t>约定支付服务费用的，应当以逾期支付款项数额为基数，按照逾期天数每逾期一日向乙方支付千分之一的违约金。</w:t>
      </w:r>
    </w:p>
    <w:p>
      <w:pPr>
        <w:pStyle w:val="48"/>
        <w:widowControl w:val="0"/>
        <w:numPr>
          <w:ilvl w:val="0"/>
          <w:numId w:val="18"/>
        </w:numPr>
        <w:ind w:left="0" w:firstLine="480" w:firstLineChars="0"/>
        <w:jc w:val="both"/>
        <w:rPr>
          <w:rFonts w:ascii="仿宋" w:hAnsi="仿宋" w:eastAsia="仿宋"/>
          <w:sz w:val="24"/>
        </w:rPr>
      </w:pPr>
      <w:r>
        <w:rPr>
          <w:rFonts w:hint="eastAsia" w:ascii="仿宋" w:hAnsi="仿宋" w:eastAsia="仿宋"/>
          <w:sz w:val="24"/>
        </w:rPr>
        <w:t>甲乙双方应本着诚实信用的原则，严格执行本</w:t>
      </w:r>
      <w:r>
        <w:rPr>
          <w:rFonts w:hint="eastAsia" w:ascii="仿宋" w:hAnsi="仿宋" w:eastAsia="仿宋"/>
          <w:sz w:val="24"/>
          <w:lang w:eastAsia="zh-CN"/>
        </w:rPr>
        <w:t>合同</w:t>
      </w:r>
      <w:r>
        <w:rPr>
          <w:rFonts w:hint="eastAsia" w:ascii="仿宋" w:hAnsi="仿宋" w:eastAsia="仿宋"/>
          <w:sz w:val="24"/>
        </w:rPr>
        <w:t>，任何一方不得随意终止</w:t>
      </w:r>
      <w:r>
        <w:rPr>
          <w:rFonts w:hint="eastAsia" w:ascii="仿宋" w:hAnsi="仿宋" w:eastAsia="仿宋"/>
          <w:sz w:val="24"/>
          <w:lang w:eastAsia="zh-CN"/>
        </w:rPr>
        <w:t>本合同</w:t>
      </w:r>
      <w:r>
        <w:rPr>
          <w:rFonts w:hint="eastAsia" w:ascii="仿宋" w:hAnsi="仿宋" w:eastAsia="仿宋"/>
          <w:sz w:val="24"/>
        </w:rPr>
        <w:t>；如因特殊原因任何一方要求提前终止</w:t>
      </w:r>
      <w:r>
        <w:rPr>
          <w:rFonts w:hint="eastAsia" w:ascii="仿宋" w:hAnsi="仿宋" w:eastAsia="仿宋"/>
          <w:sz w:val="24"/>
          <w:lang w:eastAsia="zh-CN"/>
        </w:rPr>
        <w:t>合同</w:t>
      </w:r>
      <w:r>
        <w:rPr>
          <w:rFonts w:hint="eastAsia" w:ascii="仿宋" w:hAnsi="仿宋" w:eastAsia="仿宋"/>
          <w:sz w:val="24"/>
        </w:rPr>
        <w:t>，必须提前30天书面通知对方，征得对方同意后，方可终止；否则，违约一方应负赔偿责任。</w:t>
      </w:r>
    </w:p>
    <w:p>
      <w:pPr>
        <w:pStyle w:val="48"/>
        <w:widowControl w:val="0"/>
        <w:numPr>
          <w:ilvl w:val="0"/>
          <w:numId w:val="18"/>
        </w:numPr>
        <w:ind w:left="0" w:firstLine="480" w:firstLineChars="0"/>
        <w:jc w:val="both"/>
        <w:rPr>
          <w:rFonts w:ascii="仿宋" w:hAnsi="仿宋" w:eastAsia="仿宋"/>
          <w:sz w:val="24"/>
        </w:rPr>
      </w:pPr>
      <w:r>
        <w:rPr>
          <w:rFonts w:hint="eastAsia" w:ascii="仿宋" w:hAnsi="仿宋" w:eastAsia="仿宋"/>
          <w:sz w:val="24"/>
        </w:rPr>
        <w:t>违约方未主动承担责任，守约方有权通过诉讼等方式主张权利。守约方因主张权利所产生的诉讼费、律师费、保全费、公证费、鉴定费、审计费等一切合理费用，均由违约方承担。</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lang w:eastAsia="zh-CN"/>
        </w:rPr>
        <w:t>合同</w:t>
      </w:r>
      <w:r>
        <w:rPr>
          <w:rFonts w:hint="eastAsia" w:ascii="仿宋" w:hAnsi="仿宋" w:eastAsia="仿宋"/>
          <w:b/>
          <w:bCs/>
          <w:sz w:val="24"/>
        </w:rPr>
        <w:t>变更、解除</w:t>
      </w:r>
    </w:p>
    <w:p>
      <w:pPr>
        <w:pStyle w:val="48"/>
        <w:widowControl w:val="0"/>
        <w:numPr>
          <w:ilvl w:val="0"/>
          <w:numId w:val="19"/>
        </w:numPr>
        <w:ind w:left="0" w:firstLine="480" w:firstLineChars="0"/>
        <w:jc w:val="both"/>
        <w:rPr>
          <w:rFonts w:ascii="仿宋" w:hAnsi="仿宋" w:eastAsia="仿宋"/>
          <w:sz w:val="24"/>
        </w:rPr>
      </w:pPr>
      <w:r>
        <w:rPr>
          <w:rFonts w:hint="eastAsia" w:ascii="仿宋" w:hAnsi="仿宋" w:eastAsia="仿宋"/>
          <w:sz w:val="24"/>
        </w:rPr>
        <w:t>经双方协商一致，可以变更或解除本</w:t>
      </w:r>
      <w:r>
        <w:rPr>
          <w:rFonts w:hint="eastAsia" w:ascii="仿宋" w:hAnsi="仿宋" w:eastAsia="仿宋"/>
          <w:sz w:val="24"/>
          <w:lang w:eastAsia="zh-CN"/>
        </w:rPr>
        <w:t>合同</w:t>
      </w:r>
      <w:r>
        <w:rPr>
          <w:rFonts w:hint="eastAsia" w:ascii="仿宋" w:hAnsi="仿宋" w:eastAsia="仿宋"/>
          <w:sz w:val="24"/>
        </w:rPr>
        <w:t>。</w:t>
      </w:r>
    </w:p>
    <w:p>
      <w:pPr>
        <w:pStyle w:val="48"/>
        <w:widowControl w:val="0"/>
        <w:numPr>
          <w:ilvl w:val="0"/>
          <w:numId w:val="19"/>
        </w:numPr>
        <w:ind w:left="0" w:firstLine="480" w:firstLineChars="0"/>
        <w:jc w:val="both"/>
        <w:rPr>
          <w:rFonts w:ascii="仿宋" w:hAnsi="仿宋" w:eastAsia="仿宋"/>
          <w:sz w:val="24"/>
        </w:rPr>
      </w:pPr>
      <w:r>
        <w:rPr>
          <w:rFonts w:hint="eastAsia" w:ascii="仿宋" w:hAnsi="仿宋" w:eastAsia="仿宋"/>
          <w:sz w:val="24"/>
        </w:rPr>
        <w:t>如一方因不可抗力或者意外事件导致活动内容、时间等事项需作出调整，应及时通知对方并协调解决。</w:t>
      </w:r>
    </w:p>
    <w:p>
      <w:pPr>
        <w:pStyle w:val="48"/>
        <w:widowControl w:val="0"/>
        <w:numPr>
          <w:ilvl w:val="0"/>
          <w:numId w:val="19"/>
        </w:numPr>
        <w:ind w:left="0" w:firstLine="480" w:firstLineChars="0"/>
        <w:jc w:val="both"/>
        <w:rPr>
          <w:rFonts w:ascii="仿宋" w:hAnsi="仿宋" w:eastAsia="仿宋"/>
          <w:sz w:val="24"/>
        </w:rPr>
      </w:pPr>
      <w:r>
        <w:rPr>
          <w:rFonts w:hint="eastAsia" w:ascii="仿宋" w:hAnsi="仿宋" w:eastAsia="仿宋"/>
          <w:sz w:val="24"/>
        </w:rPr>
        <w:t>有以下情形之一的，甲、乙任何一方均可以解除本</w:t>
      </w:r>
      <w:r>
        <w:rPr>
          <w:rFonts w:hint="eastAsia" w:ascii="仿宋" w:hAnsi="仿宋" w:eastAsia="仿宋"/>
          <w:sz w:val="24"/>
          <w:lang w:eastAsia="zh-CN"/>
        </w:rPr>
        <w:t>合同</w:t>
      </w:r>
      <w:r>
        <w:rPr>
          <w:rFonts w:hint="eastAsia" w:ascii="仿宋" w:hAnsi="仿宋" w:eastAsia="仿宋"/>
          <w:sz w:val="24"/>
        </w:rPr>
        <w:t>：</w:t>
      </w:r>
    </w:p>
    <w:p>
      <w:pPr>
        <w:pStyle w:val="48"/>
        <w:numPr>
          <w:ilvl w:val="0"/>
          <w:numId w:val="20"/>
        </w:numPr>
        <w:ind w:firstLineChars="0"/>
        <w:rPr>
          <w:rFonts w:ascii="仿宋" w:hAnsi="仿宋" w:eastAsia="仿宋"/>
          <w:sz w:val="24"/>
        </w:rPr>
      </w:pPr>
      <w:r>
        <w:rPr>
          <w:rFonts w:hint="eastAsia" w:ascii="仿宋" w:hAnsi="仿宋" w:eastAsia="仿宋"/>
          <w:sz w:val="24"/>
        </w:rPr>
        <w:t>因不可抗力致使不能实现</w:t>
      </w:r>
      <w:r>
        <w:rPr>
          <w:rFonts w:hint="eastAsia" w:ascii="仿宋" w:hAnsi="仿宋" w:eastAsia="仿宋"/>
          <w:sz w:val="24"/>
          <w:lang w:eastAsia="zh-CN"/>
        </w:rPr>
        <w:t>合同</w:t>
      </w:r>
      <w:r>
        <w:rPr>
          <w:rFonts w:hint="eastAsia" w:ascii="仿宋" w:hAnsi="仿宋" w:eastAsia="仿宋"/>
          <w:sz w:val="24"/>
        </w:rPr>
        <w:t>目的（自然灾害、公共卫生事件等）；</w:t>
      </w:r>
    </w:p>
    <w:p>
      <w:pPr>
        <w:pStyle w:val="48"/>
        <w:numPr>
          <w:ilvl w:val="0"/>
          <w:numId w:val="20"/>
        </w:numPr>
        <w:ind w:firstLineChars="0"/>
        <w:rPr>
          <w:rFonts w:ascii="仿宋" w:hAnsi="仿宋" w:eastAsia="仿宋"/>
          <w:sz w:val="24"/>
        </w:rPr>
      </w:pPr>
      <w:r>
        <w:rPr>
          <w:rFonts w:hint="eastAsia" w:ascii="仿宋" w:hAnsi="仿宋" w:eastAsia="仿宋"/>
          <w:sz w:val="24"/>
        </w:rPr>
        <w:t>对方迟延履行主要义务，经催告后在合理期限内仍未履行；</w:t>
      </w:r>
    </w:p>
    <w:p>
      <w:pPr>
        <w:pStyle w:val="48"/>
        <w:numPr>
          <w:ilvl w:val="0"/>
          <w:numId w:val="20"/>
        </w:numPr>
        <w:ind w:firstLineChars="0"/>
        <w:rPr>
          <w:rFonts w:ascii="仿宋" w:hAnsi="仿宋" w:eastAsia="仿宋"/>
          <w:sz w:val="24"/>
        </w:rPr>
      </w:pPr>
      <w:r>
        <w:rPr>
          <w:rFonts w:hint="eastAsia" w:ascii="仿宋" w:hAnsi="仿宋" w:eastAsia="仿宋"/>
          <w:sz w:val="24"/>
        </w:rPr>
        <w:t>对方迟延履行义务或者有其他违约行为致使不能履行</w:t>
      </w:r>
      <w:r>
        <w:rPr>
          <w:rFonts w:hint="eastAsia" w:ascii="仿宋" w:hAnsi="仿宋" w:eastAsia="仿宋"/>
          <w:sz w:val="24"/>
          <w:lang w:eastAsia="zh-CN"/>
        </w:rPr>
        <w:t>合同</w:t>
      </w:r>
      <w:r>
        <w:rPr>
          <w:rFonts w:hint="eastAsia" w:ascii="仿宋" w:hAnsi="仿宋" w:eastAsia="仿宋"/>
          <w:sz w:val="24"/>
        </w:rPr>
        <w:t>；</w:t>
      </w:r>
    </w:p>
    <w:p>
      <w:pPr>
        <w:pStyle w:val="48"/>
        <w:numPr>
          <w:ilvl w:val="0"/>
          <w:numId w:val="20"/>
        </w:numPr>
        <w:ind w:firstLineChars="0"/>
        <w:rPr>
          <w:rFonts w:ascii="仿宋" w:hAnsi="仿宋" w:eastAsia="仿宋"/>
          <w:sz w:val="24"/>
        </w:rPr>
      </w:pPr>
      <w:r>
        <w:rPr>
          <w:rFonts w:hint="eastAsia" w:ascii="仿宋" w:hAnsi="仿宋" w:eastAsia="仿宋"/>
          <w:sz w:val="24"/>
        </w:rPr>
        <w:t>法律规定的其他情形。</w:t>
      </w:r>
    </w:p>
    <w:p>
      <w:pPr>
        <w:pStyle w:val="48"/>
        <w:widowControl w:val="0"/>
        <w:numPr>
          <w:ilvl w:val="0"/>
          <w:numId w:val="19"/>
        </w:numPr>
        <w:ind w:left="0" w:firstLine="480" w:firstLineChars="0"/>
        <w:jc w:val="both"/>
        <w:rPr>
          <w:rFonts w:ascii="仿宋" w:hAnsi="仿宋" w:eastAsia="仿宋"/>
          <w:sz w:val="24"/>
        </w:rPr>
      </w:pPr>
      <w:r>
        <w:rPr>
          <w:rFonts w:hint="eastAsia" w:ascii="仿宋" w:hAnsi="仿宋" w:eastAsia="仿宋"/>
          <w:sz w:val="24"/>
        </w:rPr>
        <w:t>本</w:t>
      </w:r>
      <w:r>
        <w:rPr>
          <w:rFonts w:hint="eastAsia" w:ascii="仿宋" w:hAnsi="仿宋" w:eastAsia="仿宋"/>
          <w:sz w:val="24"/>
          <w:lang w:eastAsia="zh-CN"/>
        </w:rPr>
        <w:t>合同</w:t>
      </w:r>
      <w:r>
        <w:rPr>
          <w:rFonts w:hint="eastAsia" w:ascii="仿宋" w:hAnsi="仿宋" w:eastAsia="仿宋"/>
          <w:sz w:val="24"/>
        </w:rPr>
        <w:t>解除或终止后，本</w:t>
      </w:r>
      <w:r>
        <w:rPr>
          <w:rFonts w:hint="eastAsia" w:ascii="仿宋" w:hAnsi="仿宋" w:eastAsia="仿宋"/>
          <w:sz w:val="24"/>
          <w:lang w:eastAsia="zh-CN"/>
        </w:rPr>
        <w:t>合同</w:t>
      </w:r>
      <w:r>
        <w:rPr>
          <w:rFonts w:hint="eastAsia" w:ascii="仿宋" w:hAnsi="仿宋" w:eastAsia="仿宋"/>
          <w:sz w:val="24"/>
        </w:rPr>
        <w:t>规定各方应承担的保密义务仍继续有效。</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lang w:eastAsia="zh-CN"/>
        </w:rPr>
        <w:t>合同</w:t>
      </w:r>
      <w:r>
        <w:rPr>
          <w:rFonts w:hint="eastAsia" w:ascii="仿宋" w:hAnsi="仿宋" w:eastAsia="仿宋"/>
          <w:b/>
          <w:bCs/>
          <w:sz w:val="24"/>
        </w:rPr>
        <w:t>附件及补充</w:t>
      </w:r>
    </w:p>
    <w:p>
      <w:pPr>
        <w:pStyle w:val="48"/>
        <w:widowControl w:val="0"/>
        <w:numPr>
          <w:ilvl w:val="0"/>
          <w:numId w:val="21"/>
        </w:numPr>
        <w:ind w:left="0" w:firstLine="480" w:firstLineChars="0"/>
        <w:jc w:val="both"/>
        <w:rPr>
          <w:rFonts w:ascii="仿宋" w:hAnsi="仿宋" w:eastAsia="仿宋"/>
          <w:sz w:val="24"/>
        </w:rPr>
      </w:pPr>
      <w:r>
        <w:rPr>
          <w:rFonts w:hint="eastAsia" w:ascii="仿宋" w:hAnsi="仿宋" w:eastAsia="仿宋"/>
          <w:sz w:val="24"/>
        </w:rPr>
        <w:t>本</w:t>
      </w:r>
      <w:r>
        <w:rPr>
          <w:rFonts w:hint="eastAsia" w:ascii="仿宋" w:hAnsi="仿宋" w:eastAsia="仿宋"/>
          <w:sz w:val="24"/>
          <w:lang w:eastAsia="zh-CN"/>
        </w:rPr>
        <w:t>合同</w:t>
      </w:r>
      <w:r>
        <w:rPr>
          <w:rFonts w:hint="eastAsia" w:ascii="仿宋" w:hAnsi="仿宋" w:eastAsia="仿宋"/>
          <w:sz w:val="24"/>
        </w:rPr>
        <w:t>所有附件（包括经双方签署确认的文件，如项目建议书、会议纪要、补充协议、往来信函等）均为</w:t>
      </w:r>
      <w:r>
        <w:rPr>
          <w:rFonts w:hint="eastAsia" w:ascii="仿宋" w:hAnsi="仿宋" w:eastAsia="仿宋"/>
          <w:sz w:val="24"/>
          <w:lang w:eastAsia="zh-CN"/>
        </w:rPr>
        <w:t>合同</w:t>
      </w:r>
      <w:r>
        <w:rPr>
          <w:rFonts w:hint="eastAsia" w:ascii="仿宋" w:hAnsi="仿宋" w:eastAsia="仿宋"/>
          <w:sz w:val="24"/>
        </w:rPr>
        <w:t>的有效组成部分，与本</w:t>
      </w:r>
      <w:r>
        <w:rPr>
          <w:rFonts w:hint="eastAsia" w:ascii="仿宋" w:hAnsi="仿宋" w:eastAsia="仿宋"/>
          <w:sz w:val="24"/>
          <w:lang w:eastAsia="zh-CN"/>
        </w:rPr>
        <w:t>合同</w:t>
      </w:r>
      <w:r>
        <w:rPr>
          <w:rFonts w:hint="eastAsia" w:ascii="仿宋" w:hAnsi="仿宋" w:eastAsia="仿宋"/>
          <w:sz w:val="24"/>
        </w:rPr>
        <w:t>具有同等法律效力。</w:t>
      </w:r>
    </w:p>
    <w:p>
      <w:pPr>
        <w:pStyle w:val="48"/>
        <w:widowControl w:val="0"/>
        <w:numPr>
          <w:ilvl w:val="0"/>
          <w:numId w:val="21"/>
        </w:numPr>
        <w:ind w:left="0" w:firstLine="480" w:firstLineChars="0"/>
        <w:jc w:val="both"/>
        <w:rPr>
          <w:rFonts w:ascii="仿宋" w:hAnsi="仿宋" w:eastAsia="仿宋"/>
          <w:sz w:val="24"/>
        </w:rPr>
      </w:pPr>
      <w:r>
        <w:rPr>
          <w:rFonts w:hint="eastAsia" w:ascii="仿宋" w:hAnsi="仿宋" w:eastAsia="仿宋"/>
          <w:sz w:val="24"/>
        </w:rPr>
        <w:t>本</w:t>
      </w:r>
      <w:r>
        <w:rPr>
          <w:rFonts w:hint="eastAsia" w:ascii="仿宋" w:hAnsi="仿宋" w:eastAsia="仿宋"/>
          <w:sz w:val="24"/>
          <w:lang w:eastAsia="zh-CN"/>
        </w:rPr>
        <w:t>合同</w:t>
      </w:r>
      <w:r>
        <w:rPr>
          <w:rFonts w:hint="eastAsia" w:ascii="仿宋" w:hAnsi="仿宋" w:eastAsia="仿宋"/>
          <w:sz w:val="24"/>
        </w:rPr>
        <w:t>未尽事宜，由双方协商另作补充协议，补充协议与本</w:t>
      </w:r>
      <w:r>
        <w:rPr>
          <w:rFonts w:hint="eastAsia" w:ascii="仿宋" w:hAnsi="仿宋" w:eastAsia="仿宋"/>
          <w:sz w:val="24"/>
          <w:lang w:eastAsia="zh-CN"/>
        </w:rPr>
        <w:t>合同</w:t>
      </w:r>
      <w:r>
        <w:rPr>
          <w:rFonts w:hint="eastAsia" w:ascii="仿宋" w:hAnsi="仿宋" w:eastAsia="仿宋"/>
          <w:sz w:val="24"/>
        </w:rPr>
        <w:t>具有同等法律效力。</w:t>
      </w:r>
    </w:p>
    <w:p>
      <w:pPr>
        <w:ind w:firstLine="480" w:firstLineChars="200"/>
        <w:rPr>
          <w:rFonts w:ascii="仿宋" w:hAnsi="仿宋" w:eastAsia="仿宋"/>
          <w:sz w:val="24"/>
        </w:rPr>
      </w:pPr>
    </w:p>
    <w:p>
      <w:pPr>
        <w:pStyle w:val="48"/>
        <w:widowControl w:val="0"/>
        <w:numPr>
          <w:ilvl w:val="0"/>
          <w:numId w:val="4"/>
        </w:numPr>
        <w:ind w:firstLineChars="0"/>
        <w:jc w:val="both"/>
        <w:rPr>
          <w:rFonts w:ascii="仿宋" w:hAnsi="仿宋" w:eastAsia="仿宋"/>
          <w:b/>
          <w:bCs/>
          <w:sz w:val="24"/>
        </w:rPr>
      </w:pPr>
      <w:r>
        <w:rPr>
          <w:rFonts w:hint="eastAsia" w:ascii="仿宋" w:hAnsi="仿宋" w:eastAsia="仿宋"/>
          <w:b/>
          <w:bCs/>
          <w:sz w:val="24"/>
        </w:rPr>
        <w:t>争议解决</w:t>
      </w:r>
    </w:p>
    <w:p>
      <w:pPr>
        <w:pStyle w:val="48"/>
        <w:widowControl w:val="0"/>
        <w:numPr>
          <w:ilvl w:val="0"/>
          <w:numId w:val="22"/>
        </w:numPr>
        <w:ind w:left="0" w:firstLine="480" w:firstLineChars="0"/>
        <w:jc w:val="both"/>
        <w:rPr>
          <w:rFonts w:ascii="仿宋" w:hAnsi="仿宋" w:eastAsia="仿宋"/>
          <w:sz w:val="24"/>
        </w:rPr>
      </w:pPr>
      <w:r>
        <w:rPr>
          <w:rFonts w:hint="eastAsia" w:ascii="仿宋" w:hAnsi="仿宋" w:eastAsia="仿宋"/>
          <w:sz w:val="24"/>
        </w:rPr>
        <w:t>有关本</w:t>
      </w:r>
      <w:r>
        <w:rPr>
          <w:rFonts w:hint="eastAsia" w:ascii="仿宋" w:hAnsi="仿宋" w:eastAsia="仿宋"/>
          <w:sz w:val="24"/>
          <w:lang w:eastAsia="zh-CN"/>
        </w:rPr>
        <w:t>合同</w:t>
      </w:r>
      <w:r>
        <w:rPr>
          <w:rFonts w:hint="eastAsia" w:ascii="仿宋" w:hAnsi="仿宋" w:eastAsia="仿宋"/>
          <w:sz w:val="24"/>
        </w:rPr>
        <w:t>及本</w:t>
      </w:r>
      <w:r>
        <w:rPr>
          <w:rFonts w:hint="eastAsia" w:ascii="仿宋" w:hAnsi="仿宋" w:eastAsia="仿宋"/>
          <w:sz w:val="24"/>
          <w:lang w:eastAsia="zh-CN"/>
        </w:rPr>
        <w:t>合同</w:t>
      </w:r>
      <w:r>
        <w:rPr>
          <w:rFonts w:hint="eastAsia" w:ascii="仿宋" w:hAnsi="仿宋" w:eastAsia="仿宋"/>
          <w:sz w:val="24"/>
        </w:rPr>
        <w:t>项下补充协议的内容及履行的任何争议，双方应本着利益共享、责任分摊的原则，通过友好协商的方式解决，并以书面形式予以确认。</w:t>
      </w:r>
    </w:p>
    <w:p>
      <w:pPr>
        <w:pStyle w:val="48"/>
        <w:widowControl w:val="0"/>
        <w:numPr>
          <w:ilvl w:val="0"/>
          <w:numId w:val="22"/>
        </w:numPr>
        <w:ind w:left="0" w:firstLine="480" w:firstLineChars="0"/>
        <w:jc w:val="both"/>
        <w:rPr>
          <w:rFonts w:ascii="仿宋" w:hAnsi="仿宋" w:eastAsia="仿宋"/>
          <w:sz w:val="24"/>
        </w:rPr>
      </w:pPr>
      <w:r>
        <w:rPr>
          <w:rFonts w:hint="eastAsia" w:ascii="仿宋" w:hAnsi="仿宋" w:eastAsia="仿宋"/>
          <w:sz w:val="24"/>
        </w:rPr>
        <w:t>如双方在十五日内仍无法协商并达成共识，任何一方均有权向</w:t>
      </w:r>
      <w:r>
        <w:rPr>
          <w:rFonts w:hint="eastAsia" w:ascii="仿宋" w:hAnsi="仿宋" w:eastAsia="仿宋"/>
          <w:sz w:val="24"/>
          <w:lang w:eastAsia="zh-CN"/>
        </w:rPr>
        <w:t>揭阳市</w:t>
      </w:r>
      <w:r>
        <w:rPr>
          <w:rFonts w:hint="eastAsia" w:ascii="仿宋" w:hAnsi="仿宋" w:eastAsia="仿宋"/>
          <w:sz w:val="24"/>
        </w:rPr>
        <w:t>人民法院提起诉讼。</w:t>
      </w:r>
    </w:p>
    <w:p>
      <w:pPr>
        <w:pStyle w:val="48"/>
        <w:ind w:left="480" w:firstLine="0" w:firstLineChars="0"/>
        <w:rPr>
          <w:rFonts w:ascii="仿宋" w:hAnsi="仿宋" w:eastAsia="仿宋"/>
          <w:sz w:val="24"/>
        </w:rPr>
      </w:pPr>
    </w:p>
    <w:p>
      <w:pPr>
        <w:pStyle w:val="48"/>
        <w:widowControl w:val="0"/>
        <w:numPr>
          <w:ilvl w:val="0"/>
          <w:numId w:val="4"/>
        </w:numPr>
        <w:ind w:firstLineChars="0"/>
        <w:jc w:val="both"/>
        <w:rPr>
          <w:rFonts w:ascii="仿宋" w:hAnsi="仿宋" w:eastAsia="仿宋"/>
          <w:b/>
          <w:bCs/>
          <w:color w:val="auto"/>
          <w:sz w:val="24"/>
        </w:rPr>
      </w:pPr>
      <w:r>
        <w:rPr>
          <w:rFonts w:hint="eastAsia" w:ascii="仿宋" w:hAnsi="仿宋" w:eastAsia="仿宋"/>
          <w:b/>
          <w:bCs/>
          <w:color w:val="auto"/>
          <w:sz w:val="24"/>
        </w:rPr>
        <w:t>其他事项</w:t>
      </w:r>
    </w:p>
    <w:p>
      <w:pPr>
        <w:pStyle w:val="48"/>
        <w:widowControl w:val="0"/>
        <w:numPr>
          <w:ilvl w:val="0"/>
          <w:numId w:val="23"/>
        </w:numPr>
        <w:ind w:left="0" w:firstLine="480" w:firstLineChars="0"/>
        <w:jc w:val="both"/>
        <w:rPr>
          <w:rFonts w:ascii="仿宋" w:hAnsi="仿宋" w:eastAsia="仿宋"/>
          <w:color w:val="auto"/>
          <w:sz w:val="24"/>
        </w:rPr>
      </w:pPr>
      <w:r>
        <w:rPr>
          <w:rFonts w:hint="eastAsia" w:ascii="仿宋" w:hAnsi="仿宋" w:eastAsia="仿宋"/>
          <w:color w:val="auto"/>
          <w:sz w:val="24"/>
        </w:rPr>
        <w:t>本</w:t>
      </w:r>
      <w:r>
        <w:rPr>
          <w:rFonts w:hint="eastAsia" w:ascii="仿宋" w:hAnsi="仿宋" w:eastAsia="仿宋"/>
          <w:color w:val="auto"/>
          <w:sz w:val="24"/>
          <w:lang w:eastAsia="zh-CN"/>
        </w:rPr>
        <w:t>合同</w:t>
      </w:r>
      <w:r>
        <w:rPr>
          <w:rFonts w:hint="eastAsia" w:ascii="仿宋" w:hAnsi="仿宋" w:eastAsia="仿宋"/>
          <w:color w:val="auto"/>
          <w:sz w:val="24"/>
        </w:rPr>
        <w:t>自双方加盖公章或合同章并由法定代表人或者授权委托代表签字或盖章之日起生效。</w:t>
      </w:r>
      <w:r>
        <w:rPr>
          <w:rFonts w:ascii="仿宋" w:hAnsi="仿宋" w:eastAsia="仿宋"/>
          <w:color w:val="auto"/>
          <w:sz w:val="24"/>
        </w:rPr>
        <w:t> </w:t>
      </w:r>
    </w:p>
    <w:p>
      <w:pPr>
        <w:pStyle w:val="48"/>
        <w:widowControl w:val="0"/>
        <w:numPr>
          <w:ilvl w:val="0"/>
          <w:numId w:val="23"/>
        </w:numPr>
        <w:ind w:left="0" w:firstLine="480" w:firstLineChars="0"/>
        <w:jc w:val="both"/>
        <w:rPr>
          <w:rFonts w:ascii="仿宋" w:hAnsi="仿宋" w:eastAsia="仿宋"/>
          <w:color w:val="auto"/>
          <w:sz w:val="24"/>
        </w:rPr>
      </w:pPr>
      <w:r>
        <w:rPr>
          <w:rFonts w:hint="eastAsia" w:ascii="仿宋" w:hAnsi="仿宋" w:eastAsia="仿宋"/>
          <w:color w:val="auto"/>
          <w:sz w:val="24"/>
        </w:rPr>
        <w:t>本</w:t>
      </w:r>
      <w:r>
        <w:rPr>
          <w:rFonts w:hint="eastAsia" w:ascii="仿宋" w:hAnsi="仿宋" w:eastAsia="仿宋"/>
          <w:color w:val="auto"/>
          <w:sz w:val="24"/>
          <w:lang w:eastAsia="zh-CN"/>
        </w:rPr>
        <w:t>合同</w:t>
      </w:r>
      <w:r>
        <w:rPr>
          <w:rFonts w:hint="eastAsia" w:ascii="仿宋" w:hAnsi="仿宋" w:eastAsia="仿宋"/>
          <w:color w:val="auto"/>
          <w:sz w:val="24"/>
        </w:rPr>
        <w:t>一式</w:t>
      </w:r>
      <w:r>
        <w:rPr>
          <w:rFonts w:hint="eastAsia" w:ascii="仿宋" w:hAnsi="仿宋" w:eastAsia="仿宋"/>
          <w:color w:val="auto"/>
          <w:sz w:val="24"/>
          <w:lang w:eastAsia="zh-CN"/>
        </w:rPr>
        <w:t>四</w:t>
      </w:r>
      <w:r>
        <w:rPr>
          <w:rFonts w:hint="eastAsia" w:ascii="仿宋" w:hAnsi="仿宋" w:eastAsia="仿宋"/>
          <w:color w:val="auto"/>
          <w:sz w:val="24"/>
        </w:rPr>
        <w:t>份，双方各执</w:t>
      </w:r>
      <w:r>
        <w:rPr>
          <w:rFonts w:hint="eastAsia" w:ascii="仿宋" w:hAnsi="仿宋" w:eastAsia="仿宋"/>
          <w:color w:val="auto"/>
          <w:sz w:val="24"/>
          <w:lang w:eastAsia="zh-CN"/>
        </w:rPr>
        <w:t>两</w:t>
      </w:r>
      <w:r>
        <w:rPr>
          <w:rFonts w:hint="eastAsia" w:ascii="仿宋" w:hAnsi="仿宋" w:eastAsia="仿宋"/>
          <w:color w:val="auto"/>
          <w:sz w:val="24"/>
        </w:rPr>
        <w:t>份，具有同等法律效力。</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甲方（盖章）：                     乙方（盖章）：</w:t>
      </w:r>
    </w:p>
    <w:p>
      <w:pPr>
        <w:ind w:firstLine="480" w:firstLineChars="200"/>
        <w:rPr>
          <w:rFonts w:ascii="仿宋" w:hAnsi="仿宋" w:eastAsia="仿宋"/>
          <w:sz w:val="24"/>
        </w:rPr>
      </w:pPr>
      <w:r>
        <w:rPr>
          <w:rFonts w:hint="eastAsia" w:ascii="仿宋" w:hAnsi="仿宋" w:eastAsia="仿宋"/>
          <w:kern w:val="2"/>
          <w:sz w:val="24"/>
          <w:szCs w:val="24"/>
        </w:rPr>
        <w:t>广东莞揭实业投资发展有限公司</w:t>
      </w:r>
      <w:r>
        <w:rPr>
          <w:rFonts w:hint="eastAsia" w:ascii="仿宋" w:hAnsi="仿宋" w:eastAsia="仿宋"/>
          <w:sz w:val="24"/>
        </w:rPr>
        <w:t xml:space="preserve">         </w:t>
      </w:r>
    </w:p>
    <w:p>
      <w:pPr>
        <w:rPr>
          <w:rFonts w:ascii="仿宋" w:hAnsi="仿宋" w:eastAsia="仿宋"/>
          <w:sz w:val="24"/>
        </w:rPr>
      </w:pPr>
    </w:p>
    <w:p>
      <w:pPr>
        <w:rPr>
          <w:rFonts w:ascii="仿宋" w:hAnsi="仿宋" w:eastAsia="仿宋"/>
          <w:sz w:val="24"/>
        </w:rPr>
      </w:pPr>
      <w:r>
        <w:rPr>
          <w:rFonts w:hint="eastAsia" w:ascii="仿宋" w:hAnsi="仿宋" w:eastAsia="仿宋"/>
          <w:sz w:val="24"/>
        </w:rPr>
        <w:t>授权代表：                         授权代表：</w:t>
      </w:r>
    </w:p>
    <w:p>
      <w:pPr>
        <w:rPr>
          <w:rFonts w:ascii="仿宋" w:hAnsi="仿宋" w:eastAsia="仿宋"/>
          <w:sz w:val="24"/>
        </w:rPr>
      </w:pPr>
    </w:p>
    <w:p>
      <w:pPr>
        <w:rPr>
          <w:rFonts w:ascii="仿宋" w:hAnsi="仿宋" w:eastAsia="仿宋"/>
          <w:sz w:val="24"/>
        </w:rPr>
      </w:pPr>
      <w:r>
        <w:rPr>
          <w:rFonts w:hint="eastAsia" w:ascii="仿宋" w:hAnsi="仿宋" w:eastAsia="仿宋"/>
          <w:sz w:val="24"/>
        </w:rPr>
        <w:t>签约时间：</w:t>
      </w:r>
      <w:r>
        <w:rPr>
          <w:rFonts w:ascii="仿宋" w:hAnsi="仿宋" w:eastAsia="仿宋"/>
          <w:sz w:val="24"/>
        </w:rPr>
        <w:t xml:space="preserve">     </w:t>
      </w:r>
      <w:r>
        <w:rPr>
          <w:rFonts w:hint="eastAsia" w:ascii="仿宋" w:hAnsi="仿宋" w:eastAsia="仿宋"/>
          <w:sz w:val="24"/>
        </w:rPr>
        <w:t>年   月   日        签约时间：</w:t>
      </w:r>
      <w:r>
        <w:rPr>
          <w:rFonts w:ascii="仿宋" w:hAnsi="仿宋" w:eastAsia="仿宋"/>
          <w:sz w:val="24"/>
        </w:rPr>
        <w:t xml:space="preserve">     </w:t>
      </w:r>
      <w:r>
        <w:rPr>
          <w:rFonts w:hint="eastAsia" w:ascii="仿宋" w:hAnsi="仿宋" w:eastAsia="仿宋"/>
          <w:sz w:val="24"/>
        </w:rPr>
        <w:t>年   月   日</w:t>
      </w:r>
    </w:p>
    <w:p>
      <w:pPr>
        <w:rPr>
          <w:color w:val="auto"/>
          <w:highlight w:val="none"/>
        </w:rPr>
      </w:pPr>
    </w:p>
    <w:sectPr>
      <w:headerReference r:id="rId3" w:type="default"/>
      <w:footerReference r:id="rId4" w:type="default"/>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etaPlusLF">
    <w:altName w:val="Times New Roman"/>
    <w:panose1 w:val="00000000000000000000"/>
    <w:charset w:val="00"/>
    <w:family w:val="auto"/>
    <w:pitch w:val="default"/>
    <w:sig w:usb0="00000000" w:usb1="00000000" w:usb2="00000000" w:usb3="00000000" w:csb0="0000009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E6F"/>
    <w:multiLevelType w:val="multilevel"/>
    <w:tmpl w:val="02BA4E6F"/>
    <w:lvl w:ilvl="0" w:tentative="0">
      <w:start w:val="1"/>
      <w:numFmt w:val="bullet"/>
      <w:pStyle w:val="60"/>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053E5B8A"/>
    <w:multiLevelType w:val="multilevel"/>
    <w:tmpl w:val="053E5B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212C80"/>
    <w:multiLevelType w:val="multilevel"/>
    <w:tmpl w:val="07212C80"/>
    <w:lvl w:ilvl="0" w:tentative="0">
      <w:start w:val="1"/>
      <w:numFmt w:val="decimal"/>
      <w:lvlText w:val="6.%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7382EDC"/>
    <w:multiLevelType w:val="multilevel"/>
    <w:tmpl w:val="07382EDC"/>
    <w:lvl w:ilvl="0" w:tentative="0">
      <w:start w:val="1"/>
      <w:numFmt w:val="decimal"/>
      <w:lvlText w:val="16.%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DDD1BBB"/>
    <w:multiLevelType w:val="multilevel"/>
    <w:tmpl w:val="0DDD1BB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EE941F8"/>
    <w:multiLevelType w:val="multilevel"/>
    <w:tmpl w:val="0EE941F8"/>
    <w:lvl w:ilvl="0" w:tentative="0">
      <w:start w:val="1"/>
      <w:numFmt w:val="decimal"/>
      <w:lvlText w:val="7.%1"/>
      <w:lvlJc w:val="left"/>
      <w:pPr>
        <w:ind w:left="704"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3C103E2"/>
    <w:multiLevelType w:val="multilevel"/>
    <w:tmpl w:val="13C103E2"/>
    <w:lvl w:ilvl="0" w:tentative="0">
      <w:start w:val="1"/>
      <w:numFmt w:val="decimal"/>
      <w:lvlText w:val="2.%1"/>
      <w:lvlJc w:val="left"/>
      <w:pPr>
        <w:ind w:left="2160" w:hanging="420"/>
      </w:pPr>
      <w:rPr>
        <w:rFonts w:hint="eastAsia"/>
      </w:r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7">
    <w:nsid w:val="19FF004B"/>
    <w:multiLevelType w:val="multilevel"/>
    <w:tmpl w:val="19FF004B"/>
    <w:lvl w:ilvl="0" w:tentative="0">
      <w:start w:val="1"/>
      <w:numFmt w:val="decimal"/>
      <w:lvlText w:val="1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1EC02F9"/>
    <w:multiLevelType w:val="multilevel"/>
    <w:tmpl w:val="21EC02F9"/>
    <w:lvl w:ilvl="0" w:tentative="0">
      <w:start w:val="1"/>
      <w:numFmt w:val="decimal"/>
      <w:lvlText w:val="1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8AA44E9"/>
    <w:multiLevelType w:val="multilevel"/>
    <w:tmpl w:val="28AA44E9"/>
    <w:lvl w:ilvl="0" w:tentative="0">
      <w:start w:val="1"/>
      <w:numFmt w:val="decimal"/>
      <w:lvlText w:val="8.%1"/>
      <w:lvlJc w:val="left"/>
      <w:pPr>
        <w:ind w:left="704"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87803AD"/>
    <w:multiLevelType w:val="multilevel"/>
    <w:tmpl w:val="387803AD"/>
    <w:lvl w:ilvl="0" w:tentative="0">
      <w:start w:val="1"/>
      <w:numFmt w:val="decimal"/>
      <w:lvlText w:val="10.%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9DC642D"/>
    <w:multiLevelType w:val="multilevel"/>
    <w:tmpl w:val="39DC642D"/>
    <w:lvl w:ilvl="0" w:tentative="0">
      <w:start w:val="1"/>
      <w:numFmt w:val="decimal"/>
      <w:lvlText w:val="7.2.%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D036D2B"/>
    <w:multiLevelType w:val="multilevel"/>
    <w:tmpl w:val="3D036D2B"/>
    <w:lvl w:ilvl="0" w:tentative="0">
      <w:start w:val="1"/>
      <w:numFmt w:val="decimal"/>
      <w:lvlText w:val="17.%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EA20BF5"/>
    <w:multiLevelType w:val="multilevel"/>
    <w:tmpl w:val="3EA20BF5"/>
    <w:lvl w:ilvl="0" w:tentative="0">
      <w:start w:val="1"/>
      <w:numFmt w:val="japaneseCounting"/>
      <w:lvlText w:val="第%1条"/>
      <w:lvlJc w:val="left"/>
      <w:pPr>
        <w:ind w:left="900" w:hanging="420"/>
      </w:pPr>
      <w:rPr>
        <w:rFonts w:hint="eastAsia"/>
        <w:b/>
        <w:bCs w:val="0"/>
        <w:lang w:val="en-US"/>
      </w:rPr>
    </w:lvl>
    <w:lvl w:ilvl="1" w:tentative="0">
      <w:start w:val="1"/>
      <w:numFmt w:val="decimal"/>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3817FAF"/>
    <w:multiLevelType w:val="multilevel"/>
    <w:tmpl w:val="43817FAF"/>
    <w:lvl w:ilvl="0" w:tentative="0">
      <w:start w:val="1"/>
      <w:numFmt w:val="decimal"/>
      <w:lvlText w:val="9.%1"/>
      <w:lvlJc w:val="left"/>
      <w:pPr>
        <w:ind w:left="840" w:hanging="420"/>
      </w:pPr>
      <w:rPr>
        <w:rFonts w:hint="eastAsia"/>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15">
    <w:nsid w:val="496C7303"/>
    <w:multiLevelType w:val="multilevel"/>
    <w:tmpl w:val="496C7303"/>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5124A65"/>
    <w:multiLevelType w:val="multilevel"/>
    <w:tmpl w:val="55124A65"/>
    <w:lvl w:ilvl="0" w:tentative="0">
      <w:start w:val="1"/>
      <w:numFmt w:val="decimal"/>
      <w:lvlText w:val="15.%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564A1812"/>
    <w:multiLevelType w:val="multilevel"/>
    <w:tmpl w:val="564A1812"/>
    <w:lvl w:ilvl="0" w:tentative="0">
      <w:start w:val="1"/>
      <w:numFmt w:val="decimal"/>
      <w:lvlText w:val="5.%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099A159"/>
    <w:multiLevelType w:val="singleLevel"/>
    <w:tmpl w:val="6099A159"/>
    <w:lvl w:ilvl="0" w:tentative="0">
      <w:start w:val="1"/>
      <w:numFmt w:val="decimal"/>
      <w:suff w:val="nothing"/>
      <w:lvlText w:val="%1、"/>
      <w:lvlJc w:val="left"/>
      <w:rPr>
        <w:rFonts w:cs="Times New Roman"/>
      </w:rPr>
    </w:lvl>
  </w:abstractNum>
  <w:abstractNum w:abstractNumId="19">
    <w:nsid w:val="68B40337"/>
    <w:multiLevelType w:val="multilevel"/>
    <w:tmpl w:val="68B40337"/>
    <w:lvl w:ilvl="0" w:tentative="0">
      <w:start w:val="1"/>
      <w:numFmt w:val="japaneseCounting"/>
      <w:pStyle w:val="53"/>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B03291D"/>
    <w:multiLevelType w:val="multilevel"/>
    <w:tmpl w:val="6B03291D"/>
    <w:lvl w:ilvl="0" w:tentative="0">
      <w:start w:val="1"/>
      <w:numFmt w:val="decimal"/>
      <w:lvlText w:val="11.%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B444F6F"/>
    <w:multiLevelType w:val="multilevel"/>
    <w:tmpl w:val="6B444F6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2">
    <w:nsid w:val="76FF6003"/>
    <w:multiLevelType w:val="multilevel"/>
    <w:tmpl w:val="76FF6003"/>
    <w:lvl w:ilvl="0" w:tentative="0">
      <w:start w:val="1"/>
      <w:numFmt w:val="decimal"/>
      <w:lvlText w:val="12.%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9"/>
  </w:num>
  <w:num w:numId="2">
    <w:abstractNumId w:val="0"/>
  </w:num>
  <w:num w:numId="3">
    <w:abstractNumId w:val="18"/>
  </w:num>
  <w:num w:numId="4">
    <w:abstractNumId w:val="13"/>
  </w:num>
  <w:num w:numId="5">
    <w:abstractNumId w:val="6"/>
  </w:num>
  <w:num w:numId="6">
    <w:abstractNumId w:val="15"/>
  </w:num>
  <w:num w:numId="7">
    <w:abstractNumId w:val="1"/>
  </w:num>
  <w:num w:numId="8">
    <w:abstractNumId w:val="17"/>
  </w:num>
  <w:num w:numId="9">
    <w:abstractNumId w:val="4"/>
  </w:num>
  <w:num w:numId="10">
    <w:abstractNumId w:val="2"/>
  </w:num>
  <w:num w:numId="11">
    <w:abstractNumId w:val="5"/>
  </w:num>
  <w:num w:numId="12">
    <w:abstractNumId w:val="11"/>
  </w:num>
  <w:num w:numId="13">
    <w:abstractNumId w:val="9"/>
  </w:num>
  <w:num w:numId="14">
    <w:abstractNumId w:val="14"/>
  </w:num>
  <w:num w:numId="15">
    <w:abstractNumId w:val="10"/>
  </w:num>
  <w:num w:numId="16">
    <w:abstractNumId w:val="20"/>
  </w:num>
  <w:num w:numId="17">
    <w:abstractNumId w:val="22"/>
  </w:num>
  <w:num w:numId="18">
    <w:abstractNumId w:val="8"/>
  </w:num>
  <w:num w:numId="19">
    <w:abstractNumId w:val="7"/>
  </w:num>
  <w:num w:numId="20">
    <w:abstractNumId w:val="21"/>
  </w:num>
  <w:num w:numId="21">
    <w:abstractNumId w:val="16"/>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0"/>
  <w:defaultTabStop w:val="420"/>
  <w:hyphenationZone w:val="36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Q5MGFmNTU0ZWNjNGQ4ODRlZTVhNTY5ZmU1MmQifQ=="/>
  </w:docVars>
  <w:rsids>
    <w:rsidRoot w:val="00BD5ED0"/>
    <w:rsid w:val="00005B73"/>
    <w:rsid w:val="00012BFA"/>
    <w:rsid w:val="00033C09"/>
    <w:rsid w:val="00045122"/>
    <w:rsid w:val="00045EB3"/>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679F0"/>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05D1"/>
    <w:rsid w:val="00231A8A"/>
    <w:rsid w:val="00234A4A"/>
    <w:rsid w:val="002355B4"/>
    <w:rsid w:val="00235976"/>
    <w:rsid w:val="002368CE"/>
    <w:rsid w:val="00236E54"/>
    <w:rsid w:val="00237233"/>
    <w:rsid w:val="002415A4"/>
    <w:rsid w:val="00243458"/>
    <w:rsid w:val="00244C63"/>
    <w:rsid w:val="002502B9"/>
    <w:rsid w:val="0025172C"/>
    <w:rsid w:val="00251A1B"/>
    <w:rsid w:val="002549B7"/>
    <w:rsid w:val="00254E0E"/>
    <w:rsid w:val="002555B6"/>
    <w:rsid w:val="002621CA"/>
    <w:rsid w:val="0026670C"/>
    <w:rsid w:val="00272C17"/>
    <w:rsid w:val="0027714D"/>
    <w:rsid w:val="002905F7"/>
    <w:rsid w:val="002A05DD"/>
    <w:rsid w:val="002A1D9A"/>
    <w:rsid w:val="002A1DD0"/>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37184"/>
    <w:rsid w:val="003432FF"/>
    <w:rsid w:val="003440B1"/>
    <w:rsid w:val="003467AD"/>
    <w:rsid w:val="00352F0E"/>
    <w:rsid w:val="003542F4"/>
    <w:rsid w:val="00354C22"/>
    <w:rsid w:val="00356D07"/>
    <w:rsid w:val="00361D13"/>
    <w:rsid w:val="00363811"/>
    <w:rsid w:val="003776A2"/>
    <w:rsid w:val="003815A3"/>
    <w:rsid w:val="00393456"/>
    <w:rsid w:val="00393F27"/>
    <w:rsid w:val="003965F4"/>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71B66"/>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0866"/>
    <w:rsid w:val="004B1044"/>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088B"/>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B8F"/>
    <w:rsid w:val="005B7F8E"/>
    <w:rsid w:val="005C161C"/>
    <w:rsid w:val="005C320D"/>
    <w:rsid w:val="005C50F4"/>
    <w:rsid w:val="005C6227"/>
    <w:rsid w:val="005E2D48"/>
    <w:rsid w:val="005E3228"/>
    <w:rsid w:val="005F1911"/>
    <w:rsid w:val="005F3328"/>
    <w:rsid w:val="00602061"/>
    <w:rsid w:val="00605737"/>
    <w:rsid w:val="0060686C"/>
    <w:rsid w:val="00610E99"/>
    <w:rsid w:val="00611986"/>
    <w:rsid w:val="006155F4"/>
    <w:rsid w:val="00620131"/>
    <w:rsid w:val="0063300F"/>
    <w:rsid w:val="00633DF9"/>
    <w:rsid w:val="00635B18"/>
    <w:rsid w:val="00640CD1"/>
    <w:rsid w:val="00650FBF"/>
    <w:rsid w:val="0065355D"/>
    <w:rsid w:val="006778F7"/>
    <w:rsid w:val="00677B79"/>
    <w:rsid w:val="00681EC9"/>
    <w:rsid w:val="006868A7"/>
    <w:rsid w:val="006942F8"/>
    <w:rsid w:val="0069444D"/>
    <w:rsid w:val="006A260A"/>
    <w:rsid w:val="006A33C7"/>
    <w:rsid w:val="006A736D"/>
    <w:rsid w:val="006B507A"/>
    <w:rsid w:val="006C19C7"/>
    <w:rsid w:val="006C1DD0"/>
    <w:rsid w:val="006C65B6"/>
    <w:rsid w:val="006D0445"/>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40D8"/>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0550"/>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264"/>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02B2"/>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77651"/>
    <w:rsid w:val="00984E18"/>
    <w:rsid w:val="00985E72"/>
    <w:rsid w:val="0099786D"/>
    <w:rsid w:val="009A2CEC"/>
    <w:rsid w:val="009B38A1"/>
    <w:rsid w:val="009B3D46"/>
    <w:rsid w:val="009C6F7D"/>
    <w:rsid w:val="009D2A2D"/>
    <w:rsid w:val="009F03D0"/>
    <w:rsid w:val="009F05E5"/>
    <w:rsid w:val="009F34D1"/>
    <w:rsid w:val="009F67E6"/>
    <w:rsid w:val="009F7302"/>
    <w:rsid w:val="00A05F19"/>
    <w:rsid w:val="00A07214"/>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183E"/>
    <w:rsid w:val="00A63294"/>
    <w:rsid w:val="00A71EF2"/>
    <w:rsid w:val="00A72D1C"/>
    <w:rsid w:val="00A74482"/>
    <w:rsid w:val="00A74EE0"/>
    <w:rsid w:val="00A76643"/>
    <w:rsid w:val="00A7749C"/>
    <w:rsid w:val="00A7786F"/>
    <w:rsid w:val="00A861CA"/>
    <w:rsid w:val="00A87C81"/>
    <w:rsid w:val="00A93653"/>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37E50"/>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03A31"/>
    <w:rsid w:val="00C11DC8"/>
    <w:rsid w:val="00C139AD"/>
    <w:rsid w:val="00C1766C"/>
    <w:rsid w:val="00C26BEC"/>
    <w:rsid w:val="00C36E31"/>
    <w:rsid w:val="00C4146E"/>
    <w:rsid w:val="00C4375C"/>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CF7BA0"/>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5A00"/>
    <w:rsid w:val="00D76D4E"/>
    <w:rsid w:val="00D806A3"/>
    <w:rsid w:val="00D814B6"/>
    <w:rsid w:val="00D8399F"/>
    <w:rsid w:val="00D84FE2"/>
    <w:rsid w:val="00D95914"/>
    <w:rsid w:val="00DA1560"/>
    <w:rsid w:val="00DA1A8A"/>
    <w:rsid w:val="00DA5E27"/>
    <w:rsid w:val="00DA65EE"/>
    <w:rsid w:val="00DA7E5B"/>
    <w:rsid w:val="00DB0309"/>
    <w:rsid w:val="00DB5EA2"/>
    <w:rsid w:val="00DB6E4E"/>
    <w:rsid w:val="00DC5744"/>
    <w:rsid w:val="00DC619A"/>
    <w:rsid w:val="00DC7FC2"/>
    <w:rsid w:val="00DD1355"/>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02E88"/>
    <w:rsid w:val="00E144A1"/>
    <w:rsid w:val="00E21013"/>
    <w:rsid w:val="00E21941"/>
    <w:rsid w:val="00E30D18"/>
    <w:rsid w:val="00E37D03"/>
    <w:rsid w:val="00E444B2"/>
    <w:rsid w:val="00E47A51"/>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4EC4"/>
    <w:rsid w:val="00F06DF3"/>
    <w:rsid w:val="00F10281"/>
    <w:rsid w:val="00F12122"/>
    <w:rsid w:val="00F13805"/>
    <w:rsid w:val="00F15584"/>
    <w:rsid w:val="00F163D7"/>
    <w:rsid w:val="00F236A2"/>
    <w:rsid w:val="00F25AA0"/>
    <w:rsid w:val="00F27EC3"/>
    <w:rsid w:val="00F301A1"/>
    <w:rsid w:val="00F30F8C"/>
    <w:rsid w:val="00F339D0"/>
    <w:rsid w:val="00F35D52"/>
    <w:rsid w:val="00F363B7"/>
    <w:rsid w:val="00F37CA6"/>
    <w:rsid w:val="00F43489"/>
    <w:rsid w:val="00F46A70"/>
    <w:rsid w:val="00F51913"/>
    <w:rsid w:val="00F55724"/>
    <w:rsid w:val="00F608BD"/>
    <w:rsid w:val="00F666EF"/>
    <w:rsid w:val="00F67143"/>
    <w:rsid w:val="00F7194D"/>
    <w:rsid w:val="00F74868"/>
    <w:rsid w:val="00F803E4"/>
    <w:rsid w:val="00F81417"/>
    <w:rsid w:val="00F854B9"/>
    <w:rsid w:val="00F877C0"/>
    <w:rsid w:val="00F938F5"/>
    <w:rsid w:val="00F94850"/>
    <w:rsid w:val="00F94EA1"/>
    <w:rsid w:val="00F97E28"/>
    <w:rsid w:val="00FA6653"/>
    <w:rsid w:val="00FB1DFB"/>
    <w:rsid w:val="00FB50A2"/>
    <w:rsid w:val="00FB569F"/>
    <w:rsid w:val="00FB74E0"/>
    <w:rsid w:val="00FC3BFD"/>
    <w:rsid w:val="00FC7D84"/>
    <w:rsid w:val="00FD24E2"/>
    <w:rsid w:val="00FD50D4"/>
    <w:rsid w:val="00FD6E74"/>
    <w:rsid w:val="00FE0424"/>
    <w:rsid w:val="00FF2CE6"/>
    <w:rsid w:val="00FF40A5"/>
    <w:rsid w:val="00FF64ED"/>
    <w:rsid w:val="013E61E2"/>
    <w:rsid w:val="01B4716E"/>
    <w:rsid w:val="022F2B2F"/>
    <w:rsid w:val="02A323F9"/>
    <w:rsid w:val="02E16000"/>
    <w:rsid w:val="035D4211"/>
    <w:rsid w:val="037D5EE3"/>
    <w:rsid w:val="03C02233"/>
    <w:rsid w:val="047F723D"/>
    <w:rsid w:val="04CF6E29"/>
    <w:rsid w:val="05704DD6"/>
    <w:rsid w:val="05832708"/>
    <w:rsid w:val="059366CF"/>
    <w:rsid w:val="05D00163"/>
    <w:rsid w:val="077C34B8"/>
    <w:rsid w:val="07A209C4"/>
    <w:rsid w:val="07F43557"/>
    <w:rsid w:val="080D26DA"/>
    <w:rsid w:val="081029B2"/>
    <w:rsid w:val="08284245"/>
    <w:rsid w:val="082F07AA"/>
    <w:rsid w:val="086F1260"/>
    <w:rsid w:val="0880226D"/>
    <w:rsid w:val="089F2BDE"/>
    <w:rsid w:val="08BB2505"/>
    <w:rsid w:val="08DC6217"/>
    <w:rsid w:val="099A07E1"/>
    <w:rsid w:val="0A9B4FED"/>
    <w:rsid w:val="0B0C0A79"/>
    <w:rsid w:val="0B181342"/>
    <w:rsid w:val="0B451F6A"/>
    <w:rsid w:val="0B8974C7"/>
    <w:rsid w:val="0C6F4C8D"/>
    <w:rsid w:val="0D0E0EB6"/>
    <w:rsid w:val="0D3012F9"/>
    <w:rsid w:val="0D8F422F"/>
    <w:rsid w:val="0DE142CB"/>
    <w:rsid w:val="0EE6266B"/>
    <w:rsid w:val="0EF408D1"/>
    <w:rsid w:val="0FDC1CDC"/>
    <w:rsid w:val="10223C48"/>
    <w:rsid w:val="110756DA"/>
    <w:rsid w:val="111D3FC9"/>
    <w:rsid w:val="11675BA5"/>
    <w:rsid w:val="117A1A38"/>
    <w:rsid w:val="11EE2305"/>
    <w:rsid w:val="12475EA9"/>
    <w:rsid w:val="133360BD"/>
    <w:rsid w:val="146E4633"/>
    <w:rsid w:val="14C139AC"/>
    <w:rsid w:val="150412EA"/>
    <w:rsid w:val="15591831"/>
    <w:rsid w:val="157C6CC6"/>
    <w:rsid w:val="15853531"/>
    <w:rsid w:val="15B6787F"/>
    <w:rsid w:val="16093789"/>
    <w:rsid w:val="171438BA"/>
    <w:rsid w:val="17230955"/>
    <w:rsid w:val="17EF70DB"/>
    <w:rsid w:val="182770BA"/>
    <w:rsid w:val="18592A91"/>
    <w:rsid w:val="18863017"/>
    <w:rsid w:val="188A37E9"/>
    <w:rsid w:val="18AC6D73"/>
    <w:rsid w:val="18D96653"/>
    <w:rsid w:val="19B4779A"/>
    <w:rsid w:val="19EA3462"/>
    <w:rsid w:val="1A2B77F4"/>
    <w:rsid w:val="1A3230AA"/>
    <w:rsid w:val="1B4716B4"/>
    <w:rsid w:val="1BEB799E"/>
    <w:rsid w:val="1C08419D"/>
    <w:rsid w:val="1D4D5FFD"/>
    <w:rsid w:val="1E2B5D68"/>
    <w:rsid w:val="1F3A103E"/>
    <w:rsid w:val="1F7A0970"/>
    <w:rsid w:val="209E2C67"/>
    <w:rsid w:val="213709DE"/>
    <w:rsid w:val="216F32CA"/>
    <w:rsid w:val="21F90D3B"/>
    <w:rsid w:val="22124112"/>
    <w:rsid w:val="223D21C1"/>
    <w:rsid w:val="224B54C2"/>
    <w:rsid w:val="23F57352"/>
    <w:rsid w:val="249A7996"/>
    <w:rsid w:val="25331CC9"/>
    <w:rsid w:val="254F5057"/>
    <w:rsid w:val="267E2359"/>
    <w:rsid w:val="26A97E20"/>
    <w:rsid w:val="26BB1FF1"/>
    <w:rsid w:val="26BC7CBC"/>
    <w:rsid w:val="273159FB"/>
    <w:rsid w:val="27447ED5"/>
    <w:rsid w:val="275703AF"/>
    <w:rsid w:val="275F3A77"/>
    <w:rsid w:val="284F0253"/>
    <w:rsid w:val="28644870"/>
    <w:rsid w:val="28C90CC3"/>
    <w:rsid w:val="2A07054D"/>
    <w:rsid w:val="2AC53C54"/>
    <w:rsid w:val="2AE949DF"/>
    <w:rsid w:val="2B3B474B"/>
    <w:rsid w:val="2B8D044E"/>
    <w:rsid w:val="2BDD61DA"/>
    <w:rsid w:val="2BE46021"/>
    <w:rsid w:val="2BF9199F"/>
    <w:rsid w:val="2C016BB8"/>
    <w:rsid w:val="2C1C5E51"/>
    <w:rsid w:val="2C2105DB"/>
    <w:rsid w:val="2CDB1527"/>
    <w:rsid w:val="2D77461B"/>
    <w:rsid w:val="2E400C5F"/>
    <w:rsid w:val="2E5209E3"/>
    <w:rsid w:val="2EAE2349"/>
    <w:rsid w:val="2EB01AFE"/>
    <w:rsid w:val="30592C7B"/>
    <w:rsid w:val="30D1119A"/>
    <w:rsid w:val="30F12F4C"/>
    <w:rsid w:val="3112402E"/>
    <w:rsid w:val="313D3E38"/>
    <w:rsid w:val="319E4C4D"/>
    <w:rsid w:val="31CB400F"/>
    <w:rsid w:val="31CD6282"/>
    <w:rsid w:val="31E531F8"/>
    <w:rsid w:val="32611BF0"/>
    <w:rsid w:val="329069AE"/>
    <w:rsid w:val="33826244"/>
    <w:rsid w:val="33A83294"/>
    <w:rsid w:val="34011E26"/>
    <w:rsid w:val="341B4D23"/>
    <w:rsid w:val="34516DAF"/>
    <w:rsid w:val="351A297A"/>
    <w:rsid w:val="359F7EC8"/>
    <w:rsid w:val="35EB29C8"/>
    <w:rsid w:val="36A81FB2"/>
    <w:rsid w:val="36D54BC9"/>
    <w:rsid w:val="3722158D"/>
    <w:rsid w:val="375E09FC"/>
    <w:rsid w:val="38525FA9"/>
    <w:rsid w:val="38F343C7"/>
    <w:rsid w:val="39003F1D"/>
    <w:rsid w:val="39276876"/>
    <w:rsid w:val="392B2930"/>
    <w:rsid w:val="39612ED5"/>
    <w:rsid w:val="39B11F43"/>
    <w:rsid w:val="3AC853CC"/>
    <w:rsid w:val="3B3C6B72"/>
    <w:rsid w:val="3B564F8E"/>
    <w:rsid w:val="3C582CD8"/>
    <w:rsid w:val="3E094E14"/>
    <w:rsid w:val="3E2546CD"/>
    <w:rsid w:val="3E6A177E"/>
    <w:rsid w:val="3EE94450"/>
    <w:rsid w:val="3F6F1F50"/>
    <w:rsid w:val="40531C58"/>
    <w:rsid w:val="40A24DF3"/>
    <w:rsid w:val="41192D98"/>
    <w:rsid w:val="413E5CD9"/>
    <w:rsid w:val="41CA716A"/>
    <w:rsid w:val="426D68F1"/>
    <w:rsid w:val="42D207E0"/>
    <w:rsid w:val="42DF013D"/>
    <w:rsid w:val="42DF6521"/>
    <w:rsid w:val="42FC720E"/>
    <w:rsid w:val="43425F9D"/>
    <w:rsid w:val="43B83A3B"/>
    <w:rsid w:val="43F465D0"/>
    <w:rsid w:val="442A053D"/>
    <w:rsid w:val="44440739"/>
    <w:rsid w:val="444B7526"/>
    <w:rsid w:val="446F65B8"/>
    <w:rsid w:val="44C737E2"/>
    <w:rsid w:val="44F057A6"/>
    <w:rsid w:val="45412981"/>
    <w:rsid w:val="45A95346"/>
    <w:rsid w:val="45AC2B72"/>
    <w:rsid w:val="46416F41"/>
    <w:rsid w:val="46BC26E6"/>
    <w:rsid w:val="46C4203A"/>
    <w:rsid w:val="470E29AE"/>
    <w:rsid w:val="474F5801"/>
    <w:rsid w:val="48E17FAD"/>
    <w:rsid w:val="49CB0CCD"/>
    <w:rsid w:val="4AA610D6"/>
    <w:rsid w:val="4AEA3F49"/>
    <w:rsid w:val="4B0C055A"/>
    <w:rsid w:val="4B664B11"/>
    <w:rsid w:val="4C8B4A7C"/>
    <w:rsid w:val="4C8C769D"/>
    <w:rsid w:val="4CA52331"/>
    <w:rsid w:val="4CFC368B"/>
    <w:rsid w:val="4D2B7689"/>
    <w:rsid w:val="4D805671"/>
    <w:rsid w:val="4D910525"/>
    <w:rsid w:val="4DD82698"/>
    <w:rsid w:val="4E3B1CE6"/>
    <w:rsid w:val="4E6C21D7"/>
    <w:rsid w:val="4E7D412D"/>
    <w:rsid w:val="4F015EB2"/>
    <w:rsid w:val="4F086AAF"/>
    <w:rsid w:val="4FCF46E5"/>
    <w:rsid w:val="50175F44"/>
    <w:rsid w:val="5069668A"/>
    <w:rsid w:val="50A83CB2"/>
    <w:rsid w:val="50AD46FB"/>
    <w:rsid w:val="512B42F2"/>
    <w:rsid w:val="517813A0"/>
    <w:rsid w:val="5179137D"/>
    <w:rsid w:val="51D74DFD"/>
    <w:rsid w:val="523E1A18"/>
    <w:rsid w:val="525C7B37"/>
    <w:rsid w:val="538E5DEC"/>
    <w:rsid w:val="53B23BCF"/>
    <w:rsid w:val="53BF368B"/>
    <w:rsid w:val="53EB5322"/>
    <w:rsid w:val="548A5822"/>
    <w:rsid w:val="55087120"/>
    <w:rsid w:val="552A7481"/>
    <w:rsid w:val="5555113B"/>
    <w:rsid w:val="55862427"/>
    <w:rsid w:val="55FD2E92"/>
    <w:rsid w:val="562628FE"/>
    <w:rsid w:val="56D076DF"/>
    <w:rsid w:val="56E34736"/>
    <w:rsid w:val="56FB15A3"/>
    <w:rsid w:val="572C3C94"/>
    <w:rsid w:val="57806BBC"/>
    <w:rsid w:val="57E4719C"/>
    <w:rsid w:val="58963DA7"/>
    <w:rsid w:val="592C3305"/>
    <w:rsid w:val="596F1AED"/>
    <w:rsid w:val="5A2C7551"/>
    <w:rsid w:val="5A400720"/>
    <w:rsid w:val="5A537605"/>
    <w:rsid w:val="5AE353A3"/>
    <w:rsid w:val="5B2F5F59"/>
    <w:rsid w:val="5BB018EF"/>
    <w:rsid w:val="5C0172BD"/>
    <w:rsid w:val="5CA51569"/>
    <w:rsid w:val="5CF24153"/>
    <w:rsid w:val="5CF4139A"/>
    <w:rsid w:val="5D0559D4"/>
    <w:rsid w:val="5D693C9C"/>
    <w:rsid w:val="5D696C0B"/>
    <w:rsid w:val="5DE973D6"/>
    <w:rsid w:val="5E126DF6"/>
    <w:rsid w:val="5E5169D9"/>
    <w:rsid w:val="5E8D2D21"/>
    <w:rsid w:val="5EAB7682"/>
    <w:rsid w:val="5EBD1212"/>
    <w:rsid w:val="5FEF067B"/>
    <w:rsid w:val="606D1A33"/>
    <w:rsid w:val="60D45A6D"/>
    <w:rsid w:val="61743AC2"/>
    <w:rsid w:val="623F329A"/>
    <w:rsid w:val="62695E27"/>
    <w:rsid w:val="628242DE"/>
    <w:rsid w:val="629921B3"/>
    <w:rsid w:val="636127C3"/>
    <w:rsid w:val="64166749"/>
    <w:rsid w:val="64217388"/>
    <w:rsid w:val="6541100E"/>
    <w:rsid w:val="654C0BA8"/>
    <w:rsid w:val="658177D0"/>
    <w:rsid w:val="664352EB"/>
    <w:rsid w:val="672079BD"/>
    <w:rsid w:val="67C74781"/>
    <w:rsid w:val="68341F86"/>
    <w:rsid w:val="683E7EE4"/>
    <w:rsid w:val="68A178FC"/>
    <w:rsid w:val="6916122A"/>
    <w:rsid w:val="69300582"/>
    <w:rsid w:val="69571A29"/>
    <w:rsid w:val="695902C7"/>
    <w:rsid w:val="696610E4"/>
    <w:rsid w:val="696D33AE"/>
    <w:rsid w:val="69AD24B7"/>
    <w:rsid w:val="6A7B4EF9"/>
    <w:rsid w:val="6A83721D"/>
    <w:rsid w:val="6AE21101"/>
    <w:rsid w:val="6AE9022E"/>
    <w:rsid w:val="6B4F3B9E"/>
    <w:rsid w:val="6BB0229D"/>
    <w:rsid w:val="6BD63153"/>
    <w:rsid w:val="6BED0B95"/>
    <w:rsid w:val="6C4D49A8"/>
    <w:rsid w:val="6C5B55DC"/>
    <w:rsid w:val="6CAE03DD"/>
    <w:rsid w:val="6CE56E6B"/>
    <w:rsid w:val="6D032DAA"/>
    <w:rsid w:val="6D0450A0"/>
    <w:rsid w:val="6D362F0F"/>
    <w:rsid w:val="6D501E09"/>
    <w:rsid w:val="6D846BF3"/>
    <w:rsid w:val="6D8812EC"/>
    <w:rsid w:val="6E005A26"/>
    <w:rsid w:val="6E6329C5"/>
    <w:rsid w:val="6EF831AB"/>
    <w:rsid w:val="6EFF345A"/>
    <w:rsid w:val="6F0E41D6"/>
    <w:rsid w:val="6F7E7DA1"/>
    <w:rsid w:val="6F97320C"/>
    <w:rsid w:val="6FB4540B"/>
    <w:rsid w:val="70092FDF"/>
    <w:rsid w:val="70C73255"/>
    <w:rsid w:val="71610FBE"/>
    <w:rsid w:val="725008FF"/>
    <w:rsid w:val="72760778"/>
    <w:rsid w:val="731F4D1F"/>
    <w:rsid w:val="73CA649B"/>
    <w:rsid w:val="73DB308B"/>
    <w:rsid w:val="743104E3"/>
    <w:rsid w:val="74320C3C"/>
    <w:rsid w:val="74513162"/>
    <w:rsid w:val="74770078"/>
    <w:rsid w:val="74D844A9"/>
    <w:rsid w:val="75431AF8"/>
    <w:rsid w:val="757B75BC"/>
    <w:rsid w:val="76563002"/>
    <w:rsid w:val="76A665D3"/>
    <w:rsid w:val="76BD312A"/>
    <w:rsid w:val="77743816"/>
    <w:rsid w:val="78BD1F9D"/>
    <w:rsid w:val="78FC4545"/>
    <w:rsid w:val="79201CE1"/>
    <w:rsid w:val="796C2E18"/>
    <w:rsid w:val="79B14724"/>
    <w:rsid w:val="7A8B3072"/>
    <w:rsid w:val="7B142369"/>
    <w:rsid w:val="7B2B5E5C"/>
    <w:rsid w:val="7B3E0A41"/>
    <w:rsid w:val="7BF42052"/>
    <w:rsid w:val="7C323980"/>
    <w:rsid w:val="7E2555D1"/>
    <w:rsid w:val="7F741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0"/>
    <w:autoRedefine/>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31"/>
    <w:autoRedefine/>
    <w:qFormat/>
    <w:uiPriority w:val="99"/>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link w:val="32"/>
    <w:autoRedefine/>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3"/>
    <w:autoRedefine/>
    <w:qFormat/>
    <w:uiPriority w:val="99"/>
    <w:rPr>
      <w:rFonts w:ascii="宋体"/>
      <w:sz w:val="18"/>
      <w:szCs w:val="18"/>
    </w:rPr>
  </w:style>
  <w:style w:type="paragraph" w:styleId="8">
    <w:name w:val="annotation text"/>
    <w:basedOn w:val="1"/>
    <w:link w:val="34"/>
    <w:autoRedefine/>
    <w:qFormat/>
    <w:uiPriority w:val="99"/>
    <w:pPr>
      <w:jc w:val="left"/>
    </w:pPr>
  </w:style>
  <w:style w:type="paragraph" w:styleId="9">
    <w:name w:val="Body Text"/>
    <w:basedOn w:val="1"/>
    <w:next w:val="10"/>
    <w:link w:val="35"/>
    <w:autoRedefine/>
    <w:qFormat/>
    <w:uiPriority w:val="99"/>
    <w:pPr>
      <w:spacing w:after="120"/>
    </w:pPr>
  </w:style>
  <w:style w:type="paragraph" w:styleId="10">
    <w:name w:val="Body Text First Indent"/>
    <w:basedOn w:val="9"/>
    <w:link w:val="36"/>
    <w:autoRedefine/>
    <w:qFormat/>
    <w:uiPriority w:val="99"/>
    <w:pPr>
      <w:widowControl/>
      <w:ind w:firstLine="420" w:firstLineChars="100"/>
    </w:pPr>
    <w:rPr>
      <w:rFonts w:ascii="Calibri" w:hAnsi="Calibri" w:cs="宋体"/>
      <w:szCs w:val="22"/>
    </w:rPr>
  </w:style>
  <w:style w:type="paragraph" w:styleId="11">
    <w:name w:val="Body Text Indent"/>
    <w:basedOn w:val="1"/>
    <w:next w:val="12"/>
    <w:autoRedefine/>
    <w:qFormat/>
    <w:uiPriority w:val="0"/>
    <w:pPr>
      <w:autoSpaceDE/>
      <w:autoSpaceDN/>
      <w:adjustRightInd/>
      <w:ind w:left="567" w:leftChars="270"/>
      <w:jc w:val="both"/>
    </w:pPr>
    <w:rPr>
      <w:rFonts w:ascii="Times New Roman" w:hAnsi="Calibri" w:eastAsia="宋体" w:cs="Times New Roman"/>
      <w:kern w:val="2"/>
      <w:sz w:val="21"/>
      <w:szCs w:val="20"/>
    </w:rPr>
  </w:style>
  <w:style w:type="paragraph" w:styleId="12">
    <w:name w:val="envelope return"/>
    <w:basedOn w:val="1"/>
    <w:autoRedefine/>
    <w:unhideWhenUsed/>
    <w:qFormat/>
    <w:uiPriority w:val="99"/>
  </w:style>
  <w:style w:type="paragraph" w:styleId="13">
    <w:name w:val="Plain Text"/>
    <w:basedOn w:val="1"/>
    <w:link w:val="37"/>
    <w:autoRedefine/>
    <w:qFormat/>
    <w:uiPriority w:val="99"/>
    <w:pPr>
      <w:tabs>
        <w:tab w:val="left" w:pos="-105"/>
      </w:tabs>
      <w:spacing w:line="440" w:lineRule="exact"/>
      <w:ind w:right="-147" w:rightChars="-70"/>
      <w:outlineLvl w:val="2"/>
    </w:pPr>
    <w:rPr>
      <w:rFonts w:ascii="宋体" w:hAnsi="Courier New"/>
      <w:sz w:val="24"/>
      <w:szCs w:val="21"/>
    </w:rPr>
  </w:style>
  <w:style w:type="paragraph" w:styleId="14">
    <w:name w:val="Balloon Text"/>
    <w:basedOn w:val="1"/>
    <w:link w:val="38"/>
    <w:autoRedefine/>
    <w:qFormat/>
    <w:uiPriority w:val="99"/>
    <w:rPr>
      <w:sz w:val="18"/>
      <w:szCs w:val="18"/>
    </w:rPr>
  </w:style>
  <w:style w:type="paragraph" w:styleId="15">
    <w:name w:val="footer"/>
    <w:basedOn w:val="1"/>
    <w:link w:val="39"/>
    <w:autoRedefine/>
    <w:qFormat/>
    <w:uiPriority w:val="99"/>
    <w:pPr>
      <w:tabs>
        <w:tab w:val="center" w:pos="4153"/>
        <w:tab w:val="right" w:pos="8306"/>
      </w:tabs>
      <w:snapToGrid w:val="0"/>
      <w:jc w:val="left"/>
    </w:pPr>
    <w:rPr>
      <w:sz w:val="18"/>
      <w:szCs w:val="18"/>
    </w:rPr>
  </w:style>
  <w:style w:type="paragraph" w:styleId="16">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widowControl/>
      <w:tabs>
        <w:tab w:val="left" w:pos="780"/>
        <w:tab w:val="right" w:leader="dot" w:pos="9400"/>
      </w:tabs>
      <w:jc w:val="left"/>
    </w:pPr>
    <w:rPr>
      <w:rFonts w:ascii="Calibri" w:hAnsi="Calibri"/>
      <w:kern w:val="0"/>
      <w:sz w:val="24"/>
      <w:szCs w:val="24"/>
    </w:rPr>
  </w:style>
  <w:style w:type="paragraph" w:styleId="18">
    <w:name w:val="toc 2"/>
    <w:basedOn w:val="1"/>
    <w:next w:val="1"/>
    <w:autoRedefine/>
    <w:unhideWhenUsed/>
    <w:qFormat/>
    <w:locked/>
    <w:uiPriority w:val="39"/>
    <w:pPr>
      <w:widowControl/>
      <w:tabs>
        <w:tab w:val="left" w:pos="1134"/>
        <w:tab w:val="right" w:leader="dot" w:pos="8296"/>
      </w:tabs>
      <w:spacing w:after="100" w:line="276" w:lineRule="auto"/>
      <w:ind w:left="220"/>
      <w:jc w:val="left"/>
    </w:pPr>
    <w:rPr>
      <w:rFonts w:ascii="Calibri" w:hAnsi="Calibri" w:eastAsia="宋体" w:cs="Times New Roman"/>
      <w:kern w:val="0"/>
      <w:sz w:val="22"/>
      <w:szCs w:val="22"/>
    </w:rPr>
  </w:style>
  <w:style w:type="paragraph" w:styleId="1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8"/>
    <w:next w:val="8"/>
    <w:link w:val="41"/>
    <w:autoRedefine/>
    <w:semiHidden/>
    <w:qFormat/>
    <w:uiPriority w:val="99"/>
    <w:rPr>
      <w:b/>
      <w:bCs/>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basedOn w:val="24"/>
    <w:autoRedefine/>
    <w:qFormat/>
    <w:uiPriority w:val="99"/>
    <w:rPr>
      <w:rFonts w:cs="Times New Roman"/>
      <w:color w:val="0000FF"/>
      <w:u w:val="single"/>
    </w:rPr>
  </w:style>
  <w:style w:type="character" w:styleId="27">
    <w:name w:val="annotation reference"/>
    <w:basedOn w:val="24"/>
    <w:autoRedefine/>
    <w:qFormat/>
    <w:uiPriority w:val="99"/>
    <w:rPr>
      <w:rFonts w:cs="Times New Roman"/>
      <w:sz w:val="21"/>
      <w:szCs w:val="21"/>
    </w:rPr>
  </w:style>
  <w:style w:type="character" w:customStyle="1" w:styleId="28">
    <w:name w:val="标题 2 Char"/>
    <w:basedOn w:val="24"/>
    <w:link w:val="3"/>
    <w:autoRedefine/>
    <w:qFormat/>
    <w:locked/>
    <w:uiPriority w:val="99"/>
    <w:rPr>
      <w:rFonts w:ascii="Cambria" w:hAnsi="Cambria" w:eastAsia="宋体" w:cs="Times New Roman"/>
      <w:b/>
      <w:bCs/>
      <w:kern w:val="2"/>
      <w:sz w:val="32"/>
      <w:szCs w:val="32"/>
    </w:rPr>
  </w:style>
  <w:style w:type="character" w:customStyle="1" w:styleId="29">
    <w:name w:val="标题 1 Char"/>
    <w:basedOn w:val="24"/>
    <w:link w:val="2"/>
    <w:autoRedefine/>
    <w:qFormat/>
    <w:locked/>
    <w:uiPriority w:val="99"/>
    <w:rPr>
      <w:rFonts w:ascii="Times New Roman" w:hAnsi="Times New Roman" w:eastAsia="宋体" w:cs="Times New Roman"/>
      <w:b/>
      <w:bCs/>
      <w:kern w:val="44"/>
      <w:sz w:val="44"/>
      <w:szCs w:val="44"/>
    </w:rPr>
  </w:style>
  <w:style w:type="character" w:customStyle="1" w:styleId="30">
    <w:name w:val="标题 3 Char"/>
    <w:basedOn w:val="24"/>
    <w:link w:val="4"/>
    <w:autoRedefine/>
    <w:qFormat/>
    <w:locked/>
    <w:uiPriority w:val="99"/>
    <w:rPr>
      <w:rFonts w:eastAsia="宋体" w:cs="Times New Roman"/>
      <w:b/>
      <w:sz w:val="32"/>
    </w:rPr>
  </w:style>
  <w:style w:type="character" w:customStyle="1" w:styleId="31">
    <w:name w:val="标题 4 Char"/>
    <w:basedOn w:val="24"/>
    <w:link w:val="5"/>
    <w:autoRedefine/>
    <w:qFormat/>
    <w:locked/>
    <w:uiPriority w:val="99"/>
    <w:rPr>
      <w:rFonts w:ascii="Arial" w:hAnsi="Arial" w:eastAsia="黑体" w:cs="Times New Roman"/>
      <w:b/>
      <w:bCs/>
      <w:kern w:val="2"/>
      <w:sz w:val="28"/>
      <w:szCs w:val="28"/>
    </w:rPr>
  </w:style>
  <w:style w:type="character" w:customStyle="1" w:styleId="32">
    <w:name w:val="正文缩进 Char"/>
    <w:link w:val="6"/>
    <w:autoRedefine/>
    <w:qFormat/>
    <w:locked/>
    <w:uiPriority w:val="99"/>
    <w:rPr>
      <w:sz w:val="24"/>
    </w:rPr>
  </w:style>
  <w:style w:type="character" w:customStyle="1" w:styleId="33">
    <w:name w:val="文档结构图 Char"/>
    <w:basedOn w:val="24"/>
    <w:link w:val="7"/>
    <w:autoRedefine/>
    <w:qFormat/>
    <w:locked/>
    <w:uiPriority w:val="99"/>
    <w:rPr>
      <w:rFonts w:ascii="宋体" w:hAnsi="Times New Roman" w:eastAsia="宋体" w:cs="Times New Roman"/>
      <w:kern w:val="2"/>
      <w:sz w:val="18"/>
      <w:szCs w:val="18"/>
    </w:rPr>
  </w:style>
  <w:style w:type="character" w:customStyle="1" w:styleId="34">
    <w:name w:val="批注文字 Char"/>
    <w:basedOn w:val="24"/>
    <w:link w:val="8"/>
    <w:autoRedefine/>
    <w:qFormat/>
    <w:locked/>
    <w:uiPriority w:val="99"/>
    <w:rPr>
      <w:rFonts w:ascii="Times New Roman" w:hAnsi="Times New Roman" w:cs="Times New Roman"/>
      <w:kern w:val="2"/>
      <w:sz w:val="21"/>
    </w:rPr>
  </w:style>
  <w:style w:type="character" w:customStyle="1" w:styleId="35">
    <w:name w:val="正文文本 Char"/>
    <w:basedOn w:val="24"/>
    <w:link w:val="9"/>
    <w:autoRedefine/>
    <w:qFormat/>
    <w:locked/>
    <w:uiPriority w:val="99"/>
    <w:rPr>
      <w:rFonts w:ascii="Times New Roman" w:hAnsi="Times New Roman" w:eastAsia="宋体" w:cs="Times New Roman"/>
      <w:sz w:val="20"/>
      <w:szCs w:val="20"/>
    </w:rPr>
  </w:style>
  <w:style w:type="character" w:customStyle="1" w:styleId="36">
    <w:name w:val="正文首行缩进 Char"/>
    <w:basedOn w:val="35"/>
    <w:link w:val="10"/>
    <w:autoRedefine/>
    <w:qFormat/>
    <w:locked/>
    <w:uiPriority w:val="99"/>
    <w:rPr>
      <w:rFonts w:ascii="Times New Roman" w:hAnsi="Times New Roman" w:eastAsia="宋体" w:cs="Times New Roman"/>
      <w:sz w:val="20"/>
      <w:szCs w:val="20"/>
    </w:rPr>
  </w:style>
  <w:style w:type="character" w:customStyle="1" w:styleId="37">
    <w:name w:val="纯文本 Char"/>
    <w:basedOn w:val="24"/>
    <w:link w:val="13"/>
    <w:autoRedefine/>
    <w:qFormat/>
    <w:locked/>
    <w:uiPriority w:val="99"/>
    <w:rPr>
      <w:rFonts w:ascii="宋体" w:hAnsi="Courier New" w:eastAsia="宋体" w:cs="Times New Roman"/>
      <w:kern w:val="2"/>
      <w:sz w:val="21"/>
      <w:szCs w:val="21"/>
    </w:rPr>
  </w:style>
  <w:style w:type="character" w:customStyle="1" w:styleId="38">
    <w:name w:val="批注框文本 Char"/>
    <w:basedOn w:val="24"/>
    <w:link w:val="14"/>
    <w:autoRedefine/>
    <w:qFormat/>
    <w:locked/>
    <w:uiPriority w:val="99"/>
    <w:rPr>
      <w:rFonts w:ascii="Times New Roman" w:hAnsi="Times New Roman" w:eastAsia="宋体" w:cs="Times New Roman"/>
      <w:kern w:val="2"/>
      <w:sz w:val="18"/>
      <w:szCs w:val="18"/>
    </w:rPr>
  </w:style>
  <w:style w:type="character" w:customStyle="1" w:styleId="39">
    <w:name w:val="页脚 Char"/>
    <w:basedOn w:val="24"/>
    <w:link w:val="15"/>
    <w:autoRedefine/>
    <w:qFormat/>
    <w:locked/>
    <w:uiPriority w:val="99"/>
    <w:rPr>
      <w:rFonts w:ascii="Times New Roman" w:hAnsi="Times New Roman" w:eastAsia="宋体" w:cs="Times New Roman"/>
      <w:sz w:val="18"/>
      <w:szCs w:val="18"/>
    </w:rPr>
  </w:style>
  <w:style w:type="character" w:customStyle="1" w:styleId="40">
    <w:name w:val="页眉 Char"/>
    <w:basedOn w:val="24"/>
    <w:link w:val="16"/>
    <w:autoRedefine/>
    <w:qFormat/>
    <w:locked/>
    <w:uiPriority w:val="99"/>
    <w:rPr>
      <w:rFonts w:ascii="Times New Roman" w:hAnsi="Times New Roman" w:eastAsia="宋体" w:cs="Times New Roman"/>
      <w:sz w:val="18"/>
      <w:szCs w:val="18"/>
    </w:rPr>
  </w:style>
  <w:style w:type="character" w:customStyle="1" w:styleId="41">
    <w:name w:val="批注主题 Char"/>
    <w:basedOn w:val="34"/>
    <w:link w:val="21"/>
    <w:autoRedefine/>
    <w:semiHidden/>
    <w:qFormat/>
    <w:locked/>
    <w:uiPriority w:val="99"/>
    <w:rPr>
      <w:rFonts w:ascii="Times New Roman" w:hAnsi="Times New Roman" w:eastAsia="宋体" w:cs="Times New Roman"/>
      <w:b/>
      <w:bCs/>
      <w:kern w:val="2"/>
      <w:sz w:val="21"/>
    </w:rPr>
  </w:style>
  <w:style w:type="paragraph" w:customStyle="1" w:styleId="42">
    <w:name w:val="样式 正文首行缩进 + 首行缩进:  1 字符"/>
    <w:basedOn w:val="1"/>
    <w:next w:val="1"/>
    <w:autoRedefine/>
    <w:qFormat/>
    <w:uiPriority w:val="0"/>
    <w:pPr>
      <w:adjustRightInd w:val="0"/>
      <w:snapToGrid w:val="0"/>
      <w:spacing w:line="360" w:lineRule="auto"/>
      <w:ind w:firstLine="200" w:firstLineChars="200"/>
    </w:pPr>
    <w:rPr>
      <w:rFonts w:cs="宋体"/>
      <w:sz w:val="24"/>
      <w:szCs w:val="20"/>
    </w:rPr>
  </w:style>
  <w:style w:type="paragraph" w:customStyle="1" w:styleId="43">
    <w:name w:val="Default"/>
    <w:autoRedefine/>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44">
    <w:name w:val="正文缩进2格 Char"/>
    <w:link w:val="45"/>
    <w:autoRedefine/>
    <w:qFormat/>
    <w:locked/>
    <w:uiPriority w:val="99"/>
    <w:rPr>
      <w:rFonts w:ascii="仿宋_GB2312" w:hAnsi="宋体" w:eastAsia="仿宋_GB2312"/>
      <w:sz w:val="31"/>
    </w:rPr>
  </w:style>
  <w:style w:type="paragraph" w:customStyle="1" w:styleId="45">
    <w:name w:val="正文缩进2格"/>
    <w:basedOn w:val="1"/>
    <w:link w:val="44"/>
    <w:autoRedefine/>
    <w:qFormat/>
    <w:uiPriority w:val="99"/>
    <w:pPr>
      <w:spacing w:line="600" w:lineRule="exact"/>
      <w:ind w:firstLine="639" w:firstLineChars="206"/>
    </w:pPr>
    <w:rPr>
      <w:rFonts w:ascii="仿宋_GB2312" w:hAnsi="宋体" w:eastAsia="仿宋_GB2312"/>
      <w:kern w:val="0"/>
      <w:sz w:val="31"/>
      <w:szCs w:val="31"/>
    </w:rPr>
  </w:style>
  <w:style w:type="paragraph" w:customStyle="1" w:styleId="46">
    <w:name w:val="列出段落1"/>
    <w:basedOn w:val="1"/>
    <w:autoRedefine/>
    <w:qFormat/>
    <w:uiPriority w:val="99"/>
    <w:pPr>
      <w:ind w:firstLine="420" w:firstLineChars="200"/>
    </w:pPr>
  </w:style>
  <w:style w:type="paragraph" w:customStyle="1" w:styleId="47">
    <w:name w:val="列出段落2"/>
    <w:basedOn w:val="1"/>
    <w:autoRedefine/>
    <w:qFormat/>
    <w:uiPriority w:val="99"/>
    <w:pPr>
      <w:ind w:firstLine="420" w:firstLineChars="200"/>
    </w:pPr>
  </w:style>
  <w:style w:type="paragraph" w:styleId="48">
    <w:name w:val="List Paragraph"/>
    <w:basedOn w:val="1"/>
    <w:autoRedefine/>
    <w:qFormat/>
    <w:uiPriority w:val="99"/>
    <w:pPr>
      <w:ind w:firstLine="420" w:firstLineChars="200"/>
    </w:pPr>
  </w:style>
  <w:style w:type="character" w:customStyle="1" w:styleId="49">
    <w:name w:val="fontstyle01"/>
    <w:basedOn w:val="24"/>
    <w:autoRedefine/>
    <w:qFormat/>
    <w:uiPriority w:val="99"/>
    <w:rPr>
      <w:rFonts w:ascii="仿宋" w:hAnsi="仿宋" w:eastAsia="仿宋" w:cs="Times New Roman"/>
      <w:color w:val="000000"/>
      <w:sz w:val="28"/>
      <w:szCs w:val="28"/>
    </w:rPr>
  </w:style>
  <w:style w:type="character" w:customStyle="1" w:styleId="50">
    <w:name w:val="！正文 Char"/>
    <w:link w:val="51"/>
    <w:autoRedefine/>
    <w:qFormat/>
    <w:locked/>
    <w:uiPriority w:val="99"/>
    <w:rPr>
      <w:rFonts w:ascii="Arial" w:hAnsi="Arial"/>
      <w:sz w:val="24"/>
    </w:rPr>
  </w:style>
  <w:style w:type="paragraph" w:customStyle="1" w:styleId="51">
    <w:name w:val="！正文"/>
    <w:basedOn w:val="1"/>
    <w:link w:val="50"/>
    <w:autoRedefine/>
    <w:qFormat/>
    <w:uiPriority w:val="99"/>
    <w:pPr>
      <w:spacing w:line="360" w:lineRule="auto"/>
      <w:ind w:firstLine="200" w:firstLineChars="200"/>
    </w:pPr>
    <w:rPr>
      <w:rFonts w:ascii="Arial" w:hAnsi="Arial" w:eastAsia="等线"/>
      <w:kern w:val="0"/>
      <w:sz w:val="24"/>
      <w:szCs w:val="24"/>
    </w:rPr>
  </w:style>
  <w:style w:type="paragraph" w:customStyle="1" w:styleId="52">
    <w:name w:val="！标题1 Alt+1"/>
    <w:basedOn w:val="1"/>
    <w:next w:val="1"/>
    <w:autoRedefine/>
    <w:qFormat/>
    <w:uiPriority w:val="99"/>
    <w:pPr>
      <w:tabs>
        <w:tab w:val="left" w:pos="3261"/>
      </w:tabs>
      <w:spacing w:beforeLines="100"/>
      <w:jc w:val="left"/>
      <w:outlineLvl w:val="0"/>
    </w:pPr>
    <w:rPr>
      <w:rFonts w:eastAsia="黑体"/>
      <w:b/>
      <w:spacing w:val="20"/>
      <w:w w:val="110"/>
      <w:sz w:val="32"/>
      <w:szCs w:val="32"/>
    </w:rPr>
  </w:style>
  <w:style w:type="paragraph" w:customStyle="1" w:styleId="53">
    <w:name w:val="标准书脚_奇数页"/>
    <w:autoRedefine/>
    <w:qFormat/>
    <w:uiPriority w:val="99"/>
    <w:pPr>
      <w:numPr>
        <w:ilvl w:val="0"/>
        <w:numId w:val="1"/>
      </w:numPr>
      <w:spacing w:before="120"/>
      <w:ind w:left="0" w:firstLine="0"/>
      <w:jc w:val="right"/>
    </w:pPr>
    <w:rPr>
      <w:rFonts w:ascii="Times New Roman" w:hAnsi="Times New Roman" w:eastAsia="宋体" w:cs="Times New Roman"/>
      <w:sz w:val="18"/>
      <w:lang w:val="en-US" w:eastAsia="zh-CN" w:bidi="ar-SA"/>
    </w:rPr>
  </w:style>
  <w:style w:type="character" w:customStyle="1" w:styleId="54">
    <w:name w:val="未处理的提及1"/>
    <w:basedOn w:val="24"/>
    <w:autoRedefine/>
    <w:semiHidden/>
    <w:qFormat/>
    <w:uiPriority w:val="99"/>
    <w:rPr>
      <w:rFonts w:cs="Times New Roman"/>
      <w:color w:val="605E5C"/>
      <w:shd w:val="clear" w:color="auto" w:fill="E1DFDD"/>
    </w:rPr>
  </w:style>
  <w:style w:type="paragraph" w:customStyle="1" w:styleId="55">
    <w:name w:val="样式"/>
    <w:basedOn w:val="1"/>
    <w:next w:val="48"/>
    <w:autoRedefine/>
    <w:qFormat/>
    <w:uiPriority w:val="99"/>
    <w:pPr>
      <w:ind w:firstLine="420" w:firstLineChars="200"/>
    </w:pPr>
    <w:rPr>
      <w:rFonts w:ascii="Calibri" w:hAnsi="Calibri"/>
      <w:szCs w:val="22"/>
    </w:rPr>
  </w:style>
  <w:style w:type="character" w:customStyle="1" w:styleId="56">
    <w:name w:val="Body Text Indent 2 Char Char"/>
    <w:link w:val="57"/>
    <w:autoRedefine/>
    <w:qFormat/>
    <w:locked/>
    <w:uiPriority w:val="99"/>
  </w:style>
  <w:style w:type="paragraph" w:customStyle="1" w:styleId="57">
    <w:name w:val="正文文本缩进 21"/>
    <w:basedOn w:val="1"/>
    <w:link w:val="56"/>
    <w:autoRedefine/>
    <w:qFormat/>
    <w:uiPriority w:val="99"/>
    <w:pPr>
      <w:adjustRightInd w:val="0"/>
      <w:spacing w:line="480" w:lineRule="auto"/>
      <w:ind w:firstLine="540"/>
    </w:pPr>
    <w:rPr>
      <w:rFonts w:ascii="Calibri" w:hAnsi="Calibri" w:eastAsia="等线"/>
      <w:kern w:val="0"/>
      <w:sz w:val="20"/>
    </w:rPr>
  </w:style>
  <w:style w:type="character" w:customStyle="1" w:styleId="58">
    <w:name w:val="标题 4 字符"/>
    <w:basedOn w:val="24"/>
    <w:autoRedefine/>
    <w:semiHidden/>
    <w:qFormat/>
    <w:uiPriority w:val="99"/>
    <w:rPr>
      <w:rFonts w:ascii="Cambria" w:hAnsi="Cambria" w:eastAsia="宋体" w:cs="Times New Roman"/>
      <w:b/>
      <w:bCs/>
      <w:kern w:val="2"/>
      <w:sz w:val="28"/>
      <w:szCs w:val="28"/>
    </w:rPr>
  </w:style>
  <w:style w:type="paragraph" w:customStyle="1" w:styleId="59">
    <w:name w:val="正文_0"/>
    <w:autoRedefine/>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60">
    <w:name w:val="致远要点"/>
    <w:basedOn w:val="48"/>
    <w:link w:val="61"/>
    <w:autoRedefine/>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61">
    <w:name w:val="致远要点 字符"/>
    <w:basedOn w:val="24"/>
    <w:link w:val="60"/>
    <w:autoRedefine/>
    <w:qFormat/>
    <w:locked/>
    <w:uiPriority w:val="99"/>
    <w:rPr>
      <w:rFonts w:ascii="黑体" w:hAnsi="黑体" w:eastAsia="黑体" w:cs="宋体"/>
      <w:kern w:val="2"/>
      <w:sz w:val="22"/>
      <w:szCs w:val="22"/>
    </w:rPr>
  </w:style>
  <w:style w:type="paragraph" w:customStyle="1" w:styleId="62">
    <w:name w:val="SANGFOR_6_正文"/>
    <w:basedOn w:val="1"/>
    <w:autoRedefine/>
    <w:qFormat/>
    <w:uiPriority w:val="99"/>
    <w:pPr>
      <w:spacing w:line="360" w:lineRule="auto"/>
    </w:pPr>
    <w:rPr>
      <w:szCs w:val="24"/>
    </w:rPr>
  </w:style>
  <w:style w:type="paragraph" w:customStyle="1" w:styleId="63">
    <w:name w:val="p0"/>
    <w:basedOn w:val="1"/>
    <w:autoRedefine/>
    <w:qFormat/>
    <w:uiPriority w:val="0"/>
    <w:pPr>
      <w:widowControl/>
    </w:pPr>
    <w:rPr>
      <w:szCs w:val="21"/>
    </w:rPr>
  </w:style>
  <w:style w:type="paragraph" w:customStyle="1" w:styleId="64">
    <w:name w:val="首行缩进"/>
    <w:basedOn w:val="1"/>
    <w:autoRedefine/>
    <w:qFormat/>
    <w:uiPriority w:val="0"/>
    <w:pPr>
      <w:ind w:firstLine="480" w:firstLineChars="200"/>
    </w:pPr>
    <w:rPr>
      <w:lang w:val="zh-CN"/>
    </w:rPr>
  </w:style>
  <w:style w:type="paragraph" w:customStyle="1" w:styleId="65">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66">
    <w:name w:val="正文2"/>
    <w:basedOn w:val="6"/>
    <w:autoRedefine/>
    <w:qFormat/>
    <w:uiPriority w:val="0"/>
    <w:pPr>
      <w:ind w:firstLine="570"/>
    </w:pPr>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kesin.Com</Company>
  <Pages>15</Pages>
  <Words>7353</Words>
  <Characters>7625</Characters>
  <Lines>60</Lines>
  <Paragraphs>17</Paragraphs>
  <TotalTime>7</TotalTime>
  <ScaleCrop>false</ScaleCrop>
  <LinksUpToDate>false</LinksUpToDate>
  <CharactersWithSpaces>8138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2022-04-12T09:16:00Z</dcterms:created>
  <dc:creator>CBD</dc:creator>
  <cp:lastModifiedBy>a</cp:lastModifiedBy>
  <cp:lastPrinted>2024-04-17T06:19:00Z</cp:lastPrinted>
  <dcterms:modified xsi:type="dcterms:W3CDTF">2024-05-20T13:27:43Z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4F27EFDD1C5A4C58A97C2574ED22C381_13</vt:lpwstr>
  </property>
</Properties>
</file>