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adjustRightInd w:val="0"/>
        <w:snapToGrid w:val="0"/>
        <w:spacing w:before="120" w:after="120" w:line="276" w:lineRule="auto"/>
        <w:jc w:val="center"/>
        <w:rPr>
          <w:rFonts w:eastAsia="华文中宋"/>
          <w:color w:val="auto"/>
          <w:sz w:val="44"/>
          <w:szCs w:val="44"/>
          <w:highlight w:val="none"/>
        </w:rPr>
      </w:pPr>
      <w:bookmarkStart w:id="32" w:name="_GoBack"/>
      <w:bookmarkEnd w:id="32"/>
      <w:r>
        <w:rPr>
          <w:rFonts w:hint="eastAsia" w:eastAsia="华文中宋"/>
          <w:color w:val="auto"/>
          <w:sz w:val="44"/>
          <w:szCs w:val="44"/>
          <w:highlight w:val="none"/>
        </w:rPr>
        <w:t xml:space="preserve"> 询价文件</w:t>
      </w:r>
    </w:p>
    <w:p>
      <w:pPr>
        <w:shd w:val="clear" w:color="auto" w:fill="auto"/>
        <w:spacing w:line="600" w:lineRule="exact"/>
        <w:ind w:firstLine="640" w:firstLineChars="200"/>
        <w:rPr>
          <w:rFonts w:eastAsia="仿宋_GB2312"/>
          <w:color w:val="auto"/>
          <w:sz w:val="32"/>
          <w:szCs w:val="32"/>
          <w:highlight w:val="none"/>
        </w:rPr>
      </w:pP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广东莞揭实业投资发展有限公司</w:t>
      </w:r>
      <w:r>
        <w:rPr>
          <w:rFonts w:hint="eastAsia" w:eastAsia="仿宋_GB2312"/>
          <w:color w:val="auto"/>
          <w:sz w:val="32"/>
          <w:szCs w:val="32"/>
          <w:highlight w:val="none"/>
          <w:u w:val="single"/>
          <w:lang w:val="en-US" w:eastAsia="zh-CN"/>
        </w:rPr>
        <w:t xml:space="preserve"> </w:t>
      </w:r>
      <w:r>
        <w:rPr>
          <w:rFonts w:hint="eastAsia" w:eastAsia="仿宋_GB2312"/>
          <w:color w:val="auto"/>
          <w:sz w:val="32"/>
          <w:szCs w:val="32"/>
          <w:highlight w:val="none"/>
        </w:rPr>
        <w:t>需采购一家</w:t>
      </w:r>
      <w:r>
        <w:rPr>
          <w:rFonts w:hint="eastAsia"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 xml:space="preserve">规划设计咨询服务 </w:t>
      </w:r>
      <w:r>
        <w:rPr>
          <w:rFonts w:hint="eastAsia" w:eastAsia="仿宋_GB2312"/>
          <w:color w:val="auto"/>
          <w:sz w:val="32"/>
          <w:szCs w:val="32"/>
          <w:highlight w:val="none"/>
        </w:rPr>
        <w:t>单位，现将相关情况介绍如下：</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一、项目名称及内容</w:t>
      </w:r>
    </w:p>
    <w:p>
      <w:pPr>
        <w:shd w:val="clear" w:color="auto" w:fill="auto"/>
        <w:adjustRightInd w:val="0"/>
        <w:snapToGrid w:val="0"/>
        <w:spacing w:line="600" w:lineRule="exact"/>
        <w:ind w:firstLine="640" w:firstLineChars="200"/>
        <w:rPr>
          <w:rFonts w:hint="eastAsia" w:eastAsia="仿宋_GB2312"/>
          <w:color w:val="auto"/>
          <w:sz w:val="32"/>
          <w:szCs w:val="32"/>
          <w:highlight w:val="none"/>
          <w:u w:val="single"/>
        </w:rPr>
      </w:pPr>
      <w:r>
        <w:rPr>
          <w:rFonts w:eastAsia="仿宋_GB2312"/>
          <w:color w:val="auto"/>
          <w:sz w:val="32"/>
          <w:szCs w:val="32"/>
          <w:highlight w:val="none"/>
        </w:rPr>
        <w:t>1</w:t>
      </w:r>
      <w:r>
        <w:rPr>
          <w:rFonts w:hint="eastAsia" w:eastAsia="仿宋_GB2312"/>
          <w:color w:val="auto"/>
          <w:sz w:val="32"/>
          <w:szCs w:val="32"/>
          <w:highlight w:val="none"/>
        </w:rPr>
        <w:t>、项目名称：</w:t>
      </w:r>
      <w:r>
        <w:rPr>
          <w:rFonts w:hint="eastAsia" w:eastAsia="仿宋_GB2312"/>
          <w:color w:val="auto"/>
          <w:sz w:val="32"/>
          <w:szCs w:val="32"/>
          <w:highlight w:val="none"/>
          <w:u w:val="single"/>
          <w:lang w:eastAsia="zh-CN"/>
        </w:rPr>
        <w:t>莞揭产业转移合作园竖向工程实施方案专题研究服务</w:t>
      </w:r>
      <w:r>
        <w:rPr>
          <w:rFonts w:hint="eastAsia" w:eastAsia="仿宋_GB2312"/>
          <w:color w:val="auto"/>
          <w:sz w:val="32"/>
          <w:szCs w:val="32"/>
          <w:highlight w:val="none"/>
          <w:u w:val="single"/>
        </w:rPr>
        <w:t>；</w:t>
      </w:r>
    </w:p>
    <w:p>
      <w:pPr>
        <w:adjustRightInd w:val="0"/>
        <w:snapToGrid w:val="0"/>
        <w:spacing w:line="600" w:lineRule="exact"/>
        <w:ind w:firstLine="640" w:firstLineChars="200"/>
        <w:rPr>
          <w:rFonts w:eastAsia="仿宋_GB2312"/>
          <w:color w:val="auto"/>
          <w:sz w:val="32"/>
          <w:szCs w:val="32"/>
          <w:highlight w:val="none"/>
          <w:u w:val="single"/>
        </w:rPr>
      </w:pPr>
      <w:r>
        <w:rPr>
          <w:rFonts w:eastAsia="仿宋_GB2312"/>
          <w:color w:val="auto"/>
          <w:sz w:val="32"/>
          <w:szCs w:val="32"/>
          <w:highlight w:val="none"/>
        </w:rPr>
        <w:t>2</w:t>
      </w:r>
      <w:r>
        <w:rPr>
          <w:rFonts w:hint="eastAsia" w:eastAsia="仿宋_GB2312"/>
          <w:color w:val="auto"/>
          <w:sz w:val="32"/>
          <w:szCs w:val="32"/>
          <w:highlight w:val="none"/>
        </w:rPr>
        <w:t>、采购范围：</w:t>
      </w:r>
      <w:r>
        <w:rPr>
          <w:rFonts w:hint="eastAsia" w:eastAsia="仿宋_GB2312"/>
          <w:color w:val="auto"/>
          <w:sz w:val="32"/>
          <w:szCs w:val="32"/>
          <w:highlight w:val="none"/>
          <w:u w:val="single"/>
          <w:lang w:val="en-US" w:eastAsia="zh-CN"/>
        </w:rPr>
        <w:t>本次竖向工程实施方案专题研究结合上层竖向规划和规划区交通路网、地形地貌等，以及周边道路现状及道路施工建设方案，明确规划区排水分区和排水方向，确定规划区内市政道路及场地竖向控制要求，包括但不限于以下工作内容：分析规划用地的地形、坡度，结合建筑布置、道路规划与工程管线敷设，为各项建设用地提供参考；确定道路控制点的坐标、标高；确定场地坡度坡向及控制点标高；制定利用与改造地形的方案，合理利用地形，满足建设用地使用要求；估算土石方及防护工程量，进行土石方平衡。</w:t>
      </w:r>
    </w:p>
    <w:p>
      <w:pPr>
        <w:shd w:val="clear" w:color="auto" w:fill="auto"/>
        <w:adjustRightInd w:val="0"/>
        <w:snapToGrid w:val="0"/>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3</w:t>
      </w:r>
      <w:r>
        <w:rPr>
          <w:rFonts w:hint="eastAsia" w:eastAsia="仿宋_GB2312"/>
          <w:color w:val="auto"/>
          <w:sz w:val="32"/>
          <w:szCs w:val="32"/>
          <w:highlight w:val="none"/>
        </w:rPr>
        <w:t>、项目地点：</w:t>
      </w:r>
      <w:r>
        <w:rPr>
          <w:rFonts w:hint="eastAsia" w:eastAsia="仿宋_GB2312"/>
          <w:color w:val="auto"/>
          <w:sz w:val="32"/>
          <w:szCs w:val="32"/>
          <w:highlight w:val="none"/>
          <w:u w:val="single"/>
          <w:lang w:eastAsia="zh-CN"/>
        </w:rPr>
        <w:t>揭阳市</w:t>
      </w:r>
      <w:r>
        <w:rPr>
          <w:rFonts w:hint="eastAsia" w:eastAsia="仿宋_GB2312"/>
          <w:color w:val="auto"/>
          <w:sz w:val="32"/>
          <w:szCs w:val="32"/>
          <w:highlight w:val="none"/>
          <w:u w:val="single"/>
        </w:rPr>
        <w:t xml:space="preserve"> ；</w:t>
      </w:r>
    </w:p>
    <w:p>
      <w:pPr>
        <w:shd w:val="clear" w:color="auto" w:fill="auto"/>
        <w:adjustRightInd w:val="0"/>
        <w:snapToGrid w:val="0"/>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lang w:val="en-US" w:eastAsia="zh-CN"/>
        </w:rPr>
        <w:t>4</w:t>
      </w:r>
      <w:r>
        <w:rPr>
          <w:rFonts w:hint="eastAsia" w:eastAsia="仿宋_GB2312"/>
          <w:color w:val="auto"/>
          <w:sz w:val="32"/>
          <w:szCs w:val="32"/>
          <w:highlight w:val="none"/>
        </w:rPr>
        <w:t>、服务时间：</w:t>
      </w:r>
    </w:p>
    <w:p>
      <w:pPr>
        <w:shd w:val="clear" w:color="auto" w:fill="auto"/>
        <w:adjustRightInd w:val="0"/>
        <w:snapToGrid w:val="0"/>
        <w:spacing w:line="600" w:lineRule="exact"/>
        <w:ind w:firstLine="640" w:firstLineChars="200"/>
        <w:outlineLvl w:val="1"/>
        <w:rPr>
          <w:rFonts w:hint="eastAsia" w:eastAsia="仿宋_GB2312"/>
          <w:color w:val="auto"/>
          <w:sz w:val="32"/>
          <w:szCs w:val="32"/>
          <w:highlight w:val="none"/>
          <w:u w:val="single"/>
          <w:lang w:val="en-US" w:eastAsia="zh-CN"/>
        </w:rPr>
      </w:pPr>
      <w:r>
        <w:rPr>
          <w:rFonts w:hint="default" w:eastAsia="仿宋_GB2312"/>
          <w:color w:val="auto"/>
          <w:sz w:val="32"/>
          <w:szCs w:val="32"/>
          <w:highlight w:val="none"/>
          <w:u w:val="single"/>
          <w:lang w:val="en-US"/>
        </w:rPr>
        <w:t>详见本询价文件</w:t>
      </w:r>
      <w:r>
        <w:rPr>
          <w:rFonts w:hint="eastAsia" w:eastAsia="仿宋_GB2312"/>
          <w:color w:val="auto"/>
          <w:sz w:val="32"/>
          <w:szCs w:val="32"/>
          <w:highlight w:val="none"/>
          <w:u w:val="single"/>
          <w:lang w:val="en-US" w:eastAsia="zh-CN"/>
        </w:rPr>
        <w:t>附件六</w:t>
      </w:r>
      <w:r>
        <w:rPr>
          <w:rFonts w:hint="default" w:eastAsia="仿宋_GB2312"/>
          <w:color w:val="auto"/>
          <w:sz w:val="32"/>
          <w:szCs w:val="32"/>
          <w:highlight w:val="none"/>
          <w:u w:val="single"/>
          <w:lang w:val="en-US"/>
        </w:rPr>
        <w:t>《合同文本》</w:t>
      </w:r>
      <w:r>
        <w:rPr>
          <w:rFonts w:hint="eastAsia" w:eastAsia="仿宋_GB2312"/>
          <w:color w:val="auto"/>
          <w:sz w:val="32"/>
          <w:szCs w:val="32"/>
          <w:highlight w:val="none"/>
          <w:u w:val="single"/>
          <w:lang w:val="en-US" w:eastAsia="zh-CN"/>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二、项目发布</w:t>
      </w:r>
    </w:p>
    <w:p>
      <w:pPr>
        <w:shd w:val="clear" w:color="auto" w:fill="auto"/>
        <w:adjustRightInd w:val="0"/>
        <w:snapToGrid w:val="0"/>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本采购项目信息在莞揭实业</w:t>
      </w:r>
      <w:r>
        <w:rPr>
          <w:rFonts w:hint="eastAsia" w:eastAsia="仿宋_GB2312"/>
          <w:color w:val="auto"/>
          <w:sz w:val="32"/>
          <w:szCs w:val="32"/>
          <w:highlight w:val="none"/>
          <w:lang w:eastAsia="zh-CN"/>
        </w:rPr>
        <w:t>官方平台</w:t>
      </w:r>
      <w:r>
        <w:rPr>
          <w:rFonts w:hint="eastAsia" w:eastAsia="仿宋_GB2312"/>
          <w:color w:val="auto"/>
          <w:sz w:val="32"/>
          <w:szCs w:val="32"/>
          <w:highlight w:val="none"/>
        </w:rPr>
        <w:t>发布。</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eastAsia="黑体"/>
          <w:color w:val="auto"/>
          <w:sz w:val="32"/>
          <w:szCs w:val="32"/>
          <w:highlight w:val="none"/>
        </w:rPr>
        <w:sym w:font="Wingdings" w:char="F0AB"/>
      </w:r>
      <w:r>
        <w:rPr>
          <w:rFonts w:hint="eastAsia" w:eastAsia="黑体"/>
          <w:color w:val="auto"/>
          <w:sz w:val="32"/>
          <w:szCs w:val="32"/>
          <w:highlight w:val="none"/>
        </w:rPr>
        <w:t>三、响应人资格要求</w:t>
      </w:r>
    </w:p>
    <w:p>
      <w:pPr>
        <w:shd w:val="clear" w:color="auto" w:fill="auto"/>
        <w:adjustRightInd w:val="0"/>
        <w:snapToGrid w:val="0"/>
        <w:spacing w:line="4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响应人须为在中华人民共和国境内登记注册的具有独立承担民事责任能力的法人或其他组织。【提供《营业执照》复印件（加盖公章）或《事业单位法人证书》复印件（加盖公章）或其他主体证书复印件（加盖公章）】</w:t>
      </w:r>
    </w:p>
    <w:p>
      <w:pPr>
        <w:shd w:val="clear" w:color="auto" w:fill="auto"/>
        <w:adjustRightInd w:val="0"/>
        <w:snapToGrid w:val="0"/>
        <w:spacing w:line="400" w:lineRule="exact"/>
        <w:ind w:firstLine="640" w:firstLineChars="200"/>
        <w:rPr>
          <w:rFonts w:eastAsia="仿宋_GB2312"/>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s="仿宋"/>
          <w:color w:val="auto"/>
          <w:sz w:val="32"/>
          <w:szCs w:val="32"/>
          <w:highlight w:val="none"/>
        </w:rPr>
        <w:t>、资质要求：响应人须具备</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eastAsia="zh-CN"/>
        </w:rPr>
        <w:t>城乡规划编制</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资质且在</w:t>
      </w:r>
      <w:r>
        <w:rPr>
          <w:rFonts w:hint="eastAsia" w:eastAsia="仿宋_GB2312"/>
          <w:color w:val="auto"/>
          <w:sz w:val="32"/>
          <w:szCs w:val="32"/>
          <w:highlight w:val="none"/>
        </w:rPr>
        <w:t>有效期内。【</w:t>
      </w:r>
      <w:r>
        <w:rPr>
          <w:rFonts w:hint="eastAsia" w:eastAsia="仿宋_GB2312"/>
          <w:b/>
          <w:bCs/>
          <w:color w:val="auto"/>
          <w:sz w:val="32"/>
          <w:szCs w:val="32"/>
          <w:highlight w:val="none"/>
        </w:rPr>
        <w:t>提供资质证书复印件（加盖公章）</w:t>
      </w:r>
      <w:r>
        <w:rPr>
          <w:rFonts w:hint="eastAsia" w:eastAsia="仿宋_GB2312"/>
          <w:color w:val="auto"/>
          <w:sz w:val="32"/>
          <w:szCs w:val="32"/>
          <w:highlight w:val="none"/>
        </w:rPr>
        <w:t>】</w:t>
      </w:r>
    </w:p>
    <w:p>
      <w:pPr>
        <w:shd w:val="clear" w:color="auto" w:fill="auto"/>
        <w:adjustRightInd w:val="0"/>
        <w:snapToGrid w:val="0"/>
        <w:spacing w:line="4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3、业绩要求：</w:t>
      </w:r>
      <w:r>
        <w:rPr>
          <w:rFonts w:hint="eastAsia" w:ascii="仿宋" w:hAnsi="仿宋" w:eastAsia="仿宋" w:cs="仿宋"/>
          <w:color w:val="auto"/>
          <w:sz w:val="32"/>
          <w:szCs w:val="32"/>
          <w:highlight w:val="none"/>
        </w:rPr>
        <w:t xml:space="preserve">具备 </w:t>
      </w:r>
      <w:r>
        <w:rPr>
          <w:rFonts w:hint="eastAsia" w:ascii="仿宋" w:hAnsi="仿宋" w:eastAsia="仿宋"/>
          <w:color w:val="auto"/>
          <w:sz w:val="32"/>
          <w:szCs w:val="32"/>
          <w:highlight w:val="none"/>
          <w:u w:val="single"/>
        </w:rPr>
        <w:t>规划设计咨询服务</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项目经验，要求</w:t>
      </w:r>
      <w:r>
        <w:rPr>
          <w:rFonts w:hint="eastAsia" w:ascii="仿宋" w:hAnsi="仿宋" w:eastAsia="仿宋" w:cs="仿宋"/>
          <w:color w:val="auto"/>
          <w:sz w:val="32"/>
          <w:szCs w:val="32"/>
          <w:highlight w:val="none"/>
          <w:u w:val="single"/>
          <w:lang w:val="en-US" w:eastAsia="zh-CN"/>
        </w:rPr>
        <w:t>2019</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05</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u w:val="single"/>
        </w:rPr>
        <w:t xml:space="preserve"> 01 </w:t>
      </w:r>
      <w:r>
        <w:rPr>
          <w:rFonts w:hint="eastAsia" w:ascii="仿宋" w:hAnsi="仿宋" w:eastAsia="仿宋" w:cs="仿宋"/>
          <w:color w:val="auto"/>
          <w:sz w:val="32"/>
          <w:szCs w:val="32"/>
          <w:highlight w:val="none"/>
        </w:rPr>
        <w:t>日起至</w:t>
      </w:r>
      <w:r>
        <w:rPr>
          <w:rFonts w:hint="eastAsia" w:ascii="仿宋" w:hAnsi="仿宋" w:eastAsia="仿宋" w:cs="仿宋"/>
          <w:color w:val="auto"/>
          <w:sz w:val="32"/>
          <w:szCs w:val="32"/>
          <w:highlight w:val="none"/>
          <w:u w:val="single"/>
          <w:lang w:val="en-US" w:eastAsia="zh-CN"/>
        </w:rPr>
        <w:t>响应截止</w:t>
      </w:r>
      <w:r>
        <w:rPr>
          <w:rFonts w:hint="eastAsia" w:ascii="仿宋" w:hAnsi="仿宋" w:eastAsia="仿宋" w:cs="仿宋"/>
          <w:color w:val="auto"/>
          <w:sz w:val="32"/>
          <w:szCs w:val="32"/>
          <w:highlight w:val="none"/>
        </w:rPr>
        <w:t>日，完成至少1个</w:t>
      </w:r>
      <w:r>
        <w:rPr>
          <w:rFonts w:hint="eastAsia" w:ascii="仿宋" w:hAnsi="仿宋" w:eastAsia="仿宋" w:cs="仿宋"/>
          <w:color w:val="auto"/>
          <w:sz w:val="32"/>
          <w:szCs w:val="32"/>
          <w:highlight w:val="none"/>
          <w:u w:val="single"/>
        </w:rPr>
        <w:t xml:space="preserve"> </w:t>
      </w:r>
      <w:r>
        <w:rPr>
          <w:rFonts w:hint="eastAsia" w:eastAsia="仿宋_GB2312"/>
          <w:color w:val="auto"/>
          <w:sz w:val="32"/>
          <w:szCs w:val="32"/>
          <w:highlight w:val="none"/>
          <w:u w:val="single"/>
          <w:lang w:val="en-US" w:eastAsia="zh-CN"/>
        </w:rPr>
        <w:t>规划设计咨询服务</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业绩。【</w:t>
      </w:r>
      <w:r>
        <w:rPr>
          <w:rFonts w:hint="eastAsia" w:ascii="仿宋" w:hAnsi="仿宋" w:eastAsia="仿宋" w:cs="仿宋"/>
          <w:b w:val="0"/>
          <w:bCs w:val="0"/>
          <w:color w:val="auto"/>
          <w:sz w:val="32"/>
          <w:szCs w:val="32"/>
          <w:highlight w:val="none"/>
        </w:rPr>
        <w:t>按合同签订时间为准，须提供合同关键页复印件</w:t>
      </w:r>
      <w:r>
        <w:rPr>
          <w:rFonts w:hint="eastAsia" w:ascii="仿宋" w:hAnsi="仿宋" w:eastAsia="仿宋" w:cs="仿宋"/>
          <w:b/>
          <w:bCs/>
          <w:color w:val="auto"/>
          <w:sz w:val="32"/>
          <w:szCs w:val="32"/>
          <w:highlight w:val="none"/>
        </w:rPr>
        <w:t>（包含但不限于合同首页、合同金额页、合同签字页等）并加盖投标人公章</w:t>
      </w:r>
      <w:r>
        <w:rPr>
          <w:rFonts w:hint="eastAsia" w:eastAsia="仿宋_GB2312"/>
          <w:color w:val="auto"/>
          <w:sz w:val="32"/>
          <w:szCs w:val="32"/>
          <w:highlight w:val="none"/>
        </w:rPr>
        <w:t>。】</w:t>
      </w:r>
    </w:p>
    <w:p>
      <w:pPr>
        <w:shd w:val="clear" w:color="auto" w:fill="auto"/>
        <w:adjustRightInd w:val="0"/>
        <w:snapToGrid w:val="0"/>
        <w:spacing w:line="400" w:lineRule="exact"/>
        <w:ind w:firstLine="640" w:firstLineChars="200"/>
        <w:rPr>
          <w:rFonts w:ascii="仿宋" w:hAnsi="仿宋" w:eastAsia="仿宋" w:cs="仿宋"/>
          <w:color w:val="auto"/>
          <w:highlight w:val="none"/>
        </w:rPr>
      </w:pPr>
      <w:r>
        <w:rPr>
          <w:rFonts w:hint="eastAsia" w:eastAsia="仿宋_GB2312"/>
          <w:color w:val="auto"/>
          <w:sz w:val="32"/>
          <w:szCs w:val="32"/>
          <w:highlight w:val="none"/>
        </w:rPr>
        <w:t>4、人员要求：</w:t>
      </w:r>
      <w:r>
        <w:rPr>
          <w:rFonts w:hint="eastAsia" w:ascii="仿宋" w:hAnsi="仿宋" w:eastAsia="仿宋" w:cs="仿宋"/>
          <w:color w:val="auto"/>
          <w:sz w:val="32"/>
          <w:szCs w:val="32"/>
          <w:highlight w:val="none"/>
        </w:rPr>
        <w:t>响应人拟派项目专职人员须</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rPr>
        <w:t>提供</w:t>
      </w:r>
      <w:r>
        <w:rPr>
          <w:rFonts w:hint="eastAsia" w:ascii="仿宋" w:hAnsi="仿宋" w:eastAsia="仿宋" w:cs="仿宋"/>
          <w:b/>
          <w:bCs/>
          <w:color w:val="auto"/>
          <w:sz w:val="32"/>
          <w:szCs w:val="32"/>
          <w:highlight w:val="none"/>
          <w:u w:val="single"/>
        </w:rPr>
        <w:t xml:space="preserve"> </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w:t>
      </w:r>
      <w:r>
        <w:rPr>
          <w:rFonts w:hint="eastAsia" w:ascii="仿宋" w:hAnsi="仿宋" w:eastAsia="仿宋" w:cs="仿宋"/>
          <w:color w:val="auto"/>
          <w:sz w:val="32"/>
          <w:szCs w:val="32"/>
          <w:highlight w:val="none"/>
          <w:u w:val="single"/>
        </w:rPr>
        <w:t xml:space="preserve"> </w:t>
      </w:r>
      <w:r>
        <w:rPr>
          <w:rFonts w:hint="eastAsia" w:ascii="仿宋" w:hAnsi="仿宋" w:eastAsia="仿宋" w:cs="仿宋"/>
          <w:b/>
          <w:bCs/>
          <w:color w:val="auto"/>
          <w:sz w:val="32"/>
          <w:szCs w:val="32"/>
          <w:highlight w:val="none"/>
        </w:rPr>
        <w:t>证书复印件（加盖公章）</w:t>
      </w:r>
      <w:r>
        <w:rPr>
          <w:rFonts w:hint="eastAsia" w:ascii="仿宋" w:hAnsi="仿宋" w:eastAsia="仿宋" w:cs="仿宋"/>
          <w:color w:val="auto"/>
          <w:sz w:val="32"/>
          <w:szCs w:val="32"/>
          <w:highlight w:val="none"/>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四、采购内容及要求</w:t>
      </w:r>
    </w:p>
    <w:p>
      <w:pPr>
        <w:shd w:val="clear" w:color="auto" w:fill="auto"/>
        <w:spacing w:line="600" w:lineRule="exact"/>
        <w:ind w:firstLine="640" w:firstLineChars="200"/>
        <w:rPr>
          <w:rFonts w:eastAsia="仿宋_GB2312"/>
          <w:color w:val="auto"/>
          <w:sz w:val="32"/>
          <w:szCs w:val="32"/>
          <w:highlight w:val="none"/>
          <w:u w:val="none"/>
        </w:rPr>
      </w:pPr>
      <w:r>
        <w:rPr>
          <w:rFonts w:hint="eastAsia" w:eastAsia="仿宋_GB2312"/>
          <w:color w:val="auto"/>
          <w:sz w:val="32"/>
          <w:szCs w:val="32"/>
          <w:highlight w:val="none"/>
          <w:u w:val="single"/>
        </w:rPr>
        <w:t>具体要求详见本</w:t>
      </w:r>
      <w:r>
        <w:rPr>
          <w:rFonts w:hint="eastAsia" w:eastAsia="仿宋_GB2312"/>
          <w:color w:val="auto"/>
          <w:sz w:val="32"/>
          <w:szCs w:val="32"/>
          <w:highlight w:val="none"/>
          <w:u w:val="single"/>
          <w:lang w:val="en-US" w:eastAsia="zh-CN"/>
        </w:rPr>
        <w:t>采购</w:t>
      </w:r>
      <w:r>
        <w:rPr>
          <w:rFonts w:hint="eastAsia" w:eastAsia="仿宋_GB2312"/>
          <w:color w:val="auto"/>
          <w:sz w:val="32"/>
          <w:szCs w:val="32"/>
          <w:highlight w:val="none"/>
          <w:u w:val="single"/>
        </w:rPr>
        <w:t>文件</w:t>
      </w:r>
      <w:r>
        <w:rPr>
          <w:rFonts w:hint="eastAsia" w:eastAsia="仿宋_GB2312"/>
          <w:color w:val="auto"/>
          <w:sz w:val="32"/>
          <w:szCs w:val="32"/>
          <w:highlight w:val="none"/>
        </w:rPr>
        <w:t>。响应人</w:t>
      </w:r>
      <w:r>
        <w:rPr>
          <w:rFonts w:hint="eastAsia" w:eastAsia="仿宋_GB2312"/>
          <w:color w:val="auto"/>
          <w:sz w:val="32"/>
          <w:szCs w:val="32"/>
          <w:highlight w:val="none"/>
          <w:u w:val="none"/>
        </w:rPr>
        <w:t>须仔细阅读本</w:t>
      </w:r>
      <w:r>
        <w:rPr>
          <w:rFonts w:hint="eastAsia" w:eastAsia="仿宋_GB2312"/>
          <w:color w:val="auto"/>
          <w:sz w:val="32"/>
          <w:szCs w:val="32"/>
          <w:highlight w:val="none"/>
          <w:u w:val="none"/>
          <w:lang w:val="en-US" w:eastAsia="zh-CN"/>
        </w:rPr>
        <w:t>采购</w:t>
      </w:r>
      <w:r>
        <w:rPr>
          <w:rFonts w:hint="eastAsia" w:eastAsia="仿宋_GB2312"/>
          <w:color w:val="auto"/>
          <w:sz w:val="32"/>
          <w:szCs w:val="32"/>
          <w:highlight w:val="none"/>
          <w:u w:val="none"/>
        </w:rPr>
        <w:t>文件，因未详细了解本</w:t>
      </w:r>
      <w:r>
        <w:rPr>
          <w:rFonts w:hint="eastAsia" w:eastAsia="仿宋_GB2312"/>
          <w:color w:val="auto"/>
          <w:sz w:val="32"/>
          <w:szCs w:val="32"/>
          <w:highlight w:val="none"/>
          <w:u w:val="none"/>
          <w:lang w:val="en-US" w:eastAsia="zh-CN"/>
        </w:rPr>
        <w:t>采购</w:t>
      </w:r>
      <w:r>
        <w:rPr>
          <w:rFonts w:hint="eastAsia" w:eastAsia="仿宋_GB2312"/>
          <w:color w:val="auto"/>
          <w:sz w:val="32"/>
          <w:szCs w:val="32"/>
          <w:highlight w:val="none"/>
          <w:u w:val="none"/>
        </w:rPr>
        <w:t>文件造成报价项目遗漏，由响应人自行负责。</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五、完成时间</w:t>
      </w:r>
    </w:p>
    <w:p>
      <w:pPr>
        <w:shd w:val="clear" w:color="auto" w:fill="auto"/>
        <w:ind w:firstLine="600" w:firstLineChars="200"/>
        <w:jc w:val="left"/>
        <w:rPr>
          <w:rFonts w:ascii="仿宋_GB2312" w:eastAsia="仿宋_GB2312"/>
          <w:color w:val="auto"/>
          <w:sz w:val="30"/>
          <w:szCs w:val="30"/>
          <w:highlight w:val="none"/>
          <w:u w:val="single"/>
        </w:rPr>
      </w:pPr>
      <w:r>
        <w:rPr>
          <w:rFonts w:hint="eastAsia" w:ascii="仿宋_GB2312" w:eastAsia="仿宋_GB2312"/>
          <w:color w:val="auto"/>
          <w:sz w:val="30"/>
          <w:szCs w:val="30"/>
          <w:highlight w:val="none"/>
          <w:u w:val="single"/>
        </w:rPr>
        <w:t>详见《询价文件》</w:t>
      </w:r>
      <w:r>
        <w:rPr>
          <w:rFonts w:hint="eastAsia" w:ascii="仿宋_GB2312" w:eastAsia="仿宋_GB2312"/>
          <w:color w:val="auto"/>
          <w:sz w:val="30"/>
          <w:szCs w:val="30"/>
          <w:highlight w:val="none"/>
          <w:u w:val="single"/>
          <w:lang w:eastAsia="zh-CN"/>
        </w:rPr>
        <w:t>附件六</w:t>
      </w:r>
      <w:r>
        <w:rPr>
          <w:rFonts w:hint="eastAsia" w:ascii="仿宋_GB2312" w:eastAsia="仿宋_GB2312"/>
          <w:color w:val="auto"/>
          <w:sz w:val="30"/>
          <w:szCs w:val="30"/>
          <w:highlight w:val="none"/>
          <w:u w:val="single"/>
        </w:rPr>
        <w:t>合同文本。</w:t>
      </w:r>
    </w:p>
    <w:p>
      <w:pPr>
        <w:shd w:val="clear" w:color="auto" w:fill="auto"/>
        <w:adjustRightInd w:val="0"/>
        <w:snapToGrid w:val="0"/>
        <w:spacing w:line="600" w:lineRule="exact"/>
        <w:ind w:firstLine="640" w:firstLineChars="200"/>
        <w:rPr>
          <w:rFonts w:eastAsia="黑体"/>
          <w:color w:val="auto"/>
          <w:sz w:val="32"/>
          <w:szCs w:val="32"/>
          <w:highlight w:val="none"/>
        </w:rPr>
      </w:pPr>
      <w:r>
        <w:rPr>
          <w:rFonts w:hint="eastAsia" w:eastAsia="黑体"/>
          <w:color w:val="auto"/>
          <w:sz w:val="32"/>
          <w:szCs w:val="32"/>
          <w:highlight w:val="none"/>
        </w:rPr>
        <w:t>六、支付方式</w:t>
      </w:r>
    </w:p>
    <w:p>
      <w:pPr>
        <w:shd w:val="clear" w:color="auto" w:fill="auto"/>
        <w:spacing w:line="240" w:lineRule="auto"/>
        <w:ind w:firstLine="600" w:firstLineChars="200"/>
        <w:jc w:val="left"/>
        <w:rPr>
          <w:rFonts w:hint="eastAsia" w:ascii="仿宋_GB2312" w:hAnsi="Times New Roman" w:eastAsia="仿宋_GB2312" w:cs="Times New Roman"/>
          <w:color w:val="auto"/>
          <w:sz w:val="30"/>
          <w:szCs w:val="30"/>
          <w:highlight w:val="none"/>
          <w:u w:val="single"/>
        </w:rPr>
      </w:pPr>
      <w:bookmarkStart w:id="0" w:name="_Hlk38897977"/>
      <w:r>
        <w:rPr>
          <w:rFonts w:hint="eastAsia" w:ascii="仿宋_GB2312" w:hAnsi="Times New Roman" w:eastAsia="仿宋_GB2312" w:cs="Times New Roman"/>
          <w:color w:val="auto"/>
          <w:sz w:val="30"/>
          <w:szCs w:val="30"/>
          <w:highlight w:val="none"/>
          <w:u w:val="single"/>
        </w:rPr>
        <w:t>详见《询价文件》</w:t>
      </w:r>
      <w:r>
        <w:rPr>
          <w:rFonts w:hint="eastAsia" w:ascii="仿宋_GB2312" w:eastAsia="仿宋_GB2312" w:cs="Times New Roman"/>
          <w:color w:val="auto"/>
          <w:sz w:val="30"/>
          <w:szCs w:val="30"/>
          <w:highlight w:val="none"/>
          <w:u w:val="single"/>
          <w:lang w:eastAsia="zh-CN"/>
        </w:rPr>
        <w:t>附件六</w:t>
      </w:r>
      <w:r>
        <w:rPr>
          <w:rFonts w:hint="eastAsia" w:ascii="仿宋_GB2312" w:hAnsi="Times New Roman" w:eastAsia="仿宋_GB2312" w:cs="Times New Roman"/>
          <w:color w:val="auto"/>
          <w:sz w:val="30"/>
          <w:szCs w:val="30"/>
          <w:highlight w:val="none"/>
          <w:u w:val="single"/>
        </w:rPr>
        <w:t>合同文本。</w:t>
      </w:r>
    </w:p>
    <w:bookmarkEnd w:id="0"/>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七、报价</w:t>
      </w:r>
    </w:p>
    <w:p>
      <w:pPr>
        <w:shd w:val="clear" w:color="auto" w:fill="auto"/>
        <w:spacing w:line="600" w:lineRule="exact"/>
        <w:ind w:firstLine="640" w:firstLineChars="200"/>
        <w:rPr>
          <w:rFonts w:hint="eastAsia" w:eastAsia="仿宋_GB2312"/>
          <w:b/>
          <w:bCs/>
          <w:color w:val="auto"/>
          <w:sz w:val="32"/>
          <w:szCs w:val="32"/>
          <w:highlight w:val="none"/>
          <w:lang w:eastAsia="zh-CN"/>
        </w:rPr>
      </w:pPr>
      <w:r>
        <w:rPr>
          <w:rFonts w:hint="eastAsia" w:eastAsia="仿宋_GB2312"/>
          <w:b/>
          <w:bCs/>
          <w:color w:val="auto"/>
          <w:sz w:val="32"/>
          <w:szCs w:val="32"/>
          <w:highlight w:val="none"/>
        </w:rPr>
        <w:t>采购限价：</w:t>
      </w:r>
      <w:r>
        <w:rPr>
          <w:rFonts w:hint="eastAsia" w:eastAsia="仿宋_GB2312"/>
          <w:b/>
          <w:bCs/>
          <w:color w:val="auto"/>
          <w:sz w:val="32"/>
          <w:szCs w:val="32"/>
          <w:highlight w:val="none"/>
          <w:u w:val="single"/>
          <w:lang w:val="en-US" w:eastAsia="zh-CN"/>
        </w:rPr>
        <w:t>300000</w:t>
      </w:r>
      <w:r>
        <w:rPr>
          <w:rFonts w:hint="eastAsia" w:eastAsia="仿宋_GB2312"/>
          <w:b/>
          <w:bCs/>
          <w:color w:val="auto"/>
          <w:sz w:val="32"/>
          <w:szCs w:val="32"/>
          <w:highlight w:val="none"/>
        </w:rPr>
        <w:t>元（含税）</w:t>
      </w:r>
      <w:r>
        <w:rPr>
          <w:rFonts w:hint="eastAsia" w:eastAsia="仿宋_GB2312"/>
          <w:b/>
          <w:bCs/>
          <w:color w:val="auto"/>
          <w:sz w:val="32"/>
          <w:szCs w:val="32"/>
          <w:highlight w:val="none"/>
          <w:lang w:eastAsia="zh-CN"/>
        </w:rPr>
        <w:t>。</w:t>
      </w:r>
    </w:p>
    <w:p>
      <w:pPr>
        <w:spacing w:line="56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本项目发包方式为</w:t>
      </w:r>
      <w:r>
        <w:rPr>
          <w:rFonts w:hint="eastAsia" w:eastAsia="仿宋_GB2312"/>
          <w:color w:val="auto"/>
          <w:sz w:val="32"/>
          <w:szCs w:val="32"/>
          <w:highlight w:val="none"/>
          <w:u w:val="single"/>
        </w:rPr>
        <w:t>固定总价包干，实行固定价格报价，包括但不限于：完成本项目的成本、利润、税金等在项目过程中可能产生的一切费用。响应人已充分考虑了本项目服务内容及要求描述工作量可能与最终实际工作量存在差距的风险。</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八、定标</w:t>
      </w:r>
    </w:p>
    <w:p>
      <w:pPr>
        <w:spacing w:line="600" w:lineRule="exact"/>
        <w:ind w:firstLine="640" w:firstLineChars="200"/>
        <w:rPr>
          <w:rFonts w:eastAsia="仿宋_GB2312"/>
          <w:color w:val="auto"/>
          <w:sz w:val="32"/>
          <w:szCs w:val="32"/>
          <w:highlight w:val="none"/>
          <w:u w:val="single"/>
        </w:rPr>
      </w:pPr>
      <w:r>
        <w:rPr>
          <w:rFonts w:hint="eastAsia" w:eastAsia="仿宋_GB2312"/>
          <w:color w:val="auto"/>
          <w:sz w:val="32"/>
          <w:szCs w:val="32"/>
          <w:highlight w:val="none"/>
          <w:u w:val="single"/>
        </w:rPr>
        <w:t>本次项目采用询价方式进行采购，询价小组对各供应商响应文件进行审核，并根据质量和服务均能满足采购文件实质性响应要求且报价最低的原则，推荐成交候选供应商。</w:t>
      </w:r>
    </w:p>
    <w:p>
      <w:pPr>
        <w:spacing w:line="600" w:lineRule="exact"/>
        <w:ind w:firstLine="640" w:firstLineChars="200"/>
        <w:rPr>
          <w:rFonts w:eastAsia="仿宋_GB2312"/>
          <w:color w:val="auto"/>
          <w:sz w:val="32"/>
          <w:szCs w:val="32"/>
          <w:highlight w:val="none"/>
          <w:u w:val="single"/>
        </w:rPr>
      </w:pPr>
      <w:r>
        <w:rPr>
          <w:rFonts w:hint="eastAsia" w:eastAsia="仿宋_GB2312"/>
          <w:color w:val="auto"/>
          <w:sz w:val="32"/>
          <w:szCs w:val="32"/>
          <w:highlight w:val="none"/>
          <w:u w:val="single"/>
        </w:rPr>
        <w:t>询价结束后，招标采购工作小组将相关询价情况按程序审批并确定成交人。</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九、采取的合同文本</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合同签订的依据为询价函、响应文件及补充说明等。确定成交单位后，成交单位在</w:t>
      </w:r>
      <w:r>
        <w:rPr>
          <w:rFonts w:hint="eastAsia" w:eastAsia="仿宋_GB2312"/>
          <w:color w:val="auto"/>
          <w:sz w:val="32"/>
          <w:szCs w:val="32"/>
          <w:highlight w:val="none"/>
          <w:u w:val="single"/>
        </w:rPr>
        <w:t>3</w:t>
      </w:r>
      <w:r>
        <w:rPr>
          <w:rFonts w:eastAsia="仿宋_GB2312"/>
          <w:color w:val="auto"/>
          <w:sz w:val="32"/>
          <w:szCs w:val="32"/>
          <w:highlight w:val="none"/>
          <w:u w:val="single"/>
        </w:rPr>
        <w:t>0</w:t>
      </w:r>
      <w:r>
        <w:rPr>
          <w:rFonts w:hint="eastAsia" w:eastAsia="仿宋_GB2312"/>
          <w:color w:val="auto"/>
          <w:sz w:val="32"/>
          <w:szCs w:val="32"/>
          <w:highlight w:val="none"/>
        </w:rPr>
        <w:t>天内与采购人签订合同。</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响应人收款前需向采购人提供请款材料和开具合法有效等额的增值税专用发票，否则采购人有权拒绝付款。</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eastAsia="黑体"/>
          <w:color w:val="auto"/>
          <w:sz w:val="32"/>
          <w:szCs w:val="32"/>
          <w:highlight w:val="none"/>
        </w:rPr>
        <w:sym w:font="Wingdings" w:char="F0AB"/>
      </w:r>
      <w:r>
        <w:rPr>
          <w:rFonts w:hint="eastAsia" w:eastAsia="黑体"/>
          <w:color w:val="auto"/>
          <w:sz w:val="32"/>
          <w:szCs w:val="32"/>
          <w:highlight w:val="none"/>
        </w:rPr>
        <w:t>十、响应文件的组成部分（响应文件本项资料如有不全，则作无效报价处理）</w:t>
      </w:r>
    </w:p>
    <w:p>
      <w:pPr>
        <w:numPr>
          <w:ilvl w:val="0"/>
          <w:numId w:val="3"/>
        </w:num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报价函（模板）</w:t>
      </w:r>
      <w:r>
        <w:rPr>
          <w:rFonts w:hint="eastAsia" w:eastAsia="仿宋_GB2312"/>
          <w:color w:val="auto"/>
          <w:sz w:val="32"/>
          <w:szCs w:val="32"/>
          <w:highlight w:val="none"/>
          <w:lang w:val="en-US" w:eastAsia="zh-CN"/>
        </w:rPr>
        <w:t xml:space="preserve"> </w:t>
      </w:r>
      <w:r>
        <w:rPr>
          <w:rFonts w:hint="eastAsia" w:eastAsia="仿宋_GB2312"/>
          <w:color w:val="auto"/>
          <w:sz w:val="32"/>
          <w:szCs w:val="32"/>
          <w:highlight w:val="none"/>
        </w:rPr>
        <w:t>；</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2</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法定代表人身份</w:t>
      </w:r>
      <w:r>
        <w:rPr>
          <w:rFonts w:hint="eastAsia" w:eastAsia="仿宋_GB2312"/>
          <w:color w:val="auto"/>
          <w:sz w:val="32"/>
          <w:szCs w:val="32"/>
          <w:highlight w:val="none"/>
        </w:rPr>
        <w:t>证明（模板）以及</w:t>
      </w:r>
      <w:r>
        <w:rPr>
          <w:rFonts w:hint="eastAsia" w:eastAsia="仿宋_GB2312"/>
          <w:color w:val="auto"/>
          <w:sz w:val="32"/>
          <w:szCs w:val="32"/>
          <w:highlight w:val="none"/>
          <w:lang w:val="en-US" w:eastAsia="zh-CN"/>
        </w:rPr>
        <w:t>法定代表人</w:t>
      </w:r>
      <w:r>
        <w:rPr>
          <w:rFonts w:hint="eastAsia" w:eastAsia="仿宋_GB2312"/>
          <w:color w:val="auto"/>
          <w:sz w:val="32"/>
          <w:szCs w:val="32"/>
          <w:highlight w:val="none"/>
        </w:rPr>
        <w:t>身份证复印件；</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3</w:t>
      </w:r>
      <w:r>
        <w:rPr>
          <w:rFonts w:hint="eastAsia" w:eastAsia="仿宋_GB2312"/>
          <w:color w:val="auto"/>
          <w:sz w:val="32"/>
          <w:szCs w:val="32"/>
          <w:highlight w:val="none"/>
        </w:rPr>
        <w:t>、法人授权书（模板）及被委托人身份证复印件；</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4</w:t>
      </w:r>
      <w:r>
        <w:rPr>
          <w:rFonts w:hint="eastAsia" w:eastAsia="仿宋_GB2312"/>
          <w:color w:val="auto"/>
          <w:sz w:val="32"/>
          <w:szCs w:val="32"/>
          <w:highlight w:val="none"/>
        </w:rPr>
        <w:t>、承诺函（模板）；</w:t>
      </w:r>
    </w:p>
    <w:p>
      <w:pPr>
        <w:spacing w:line="600" w:lineRule="exact"/>
        <w:ind w:firstLine="640" w:firstLineChars="200"/>
        <w:rPr>
          <w:rFonts w:hint="eastAsia" w:eastAsia="仿宋_GB2312"/>
          <w:color w:val="auto"/>
          <w:sz w:val="32"/>
          <w:szCs w:val="32"/>
          <w:highlight w:val="none"/>
          <w:lang w:val="en-US" w:eastAsia="zh-CN"/>
        </w:rPr>
      </w:pPr>
      <w:r>
        <w:rPr>
          <w:rFonts w:eastAsia="仿宋_GB2312"/>
          <w:color w:val="auto"/>
          <w:sz w:val="32"/>
          <w:szCs w:val="32"/>
          <w:highlight w:val="none"/>
        </w:rPr>
        <w:t>5</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符合“响应人资格要求”对应的证明资料；</w:t>
      </w:r>
    </w:p>
    <w:p>
      <w:pPr>
        <w:spacing w:line="600" w:lineRule="exact"/>
        <w:ind w:firstLine="640" w:firstLineChars="200"/>
        <w:rPr>
          <w:rFonts w:eastAsia="仿宋_GB2312"/>
          <w:b/>
          <w:color w:val="auto"/>
          <w:sz w:val="32"/>
          <w:szCs w:val="32"/>
          <w:highlight w:val="none"/>
        </w:rPr>
      </w:pPr>
      <w:r>
        <w:rPr>
          <w:rFonts w:hint="eastAsia" w:eastAsia="仿宋_GB2312"/>
          <w:color w:val="auto"/>
          <w:sz w:val="32"/>
          <w:szCs w:val="32"/>
          <w:highlight w:val="none"/>
          <w:lang w:val="en-US" w:eastAsia="zh-CN"/>
        </w:rPr>
        <w:t>6、</w:t>
      </w:r>
      <w:r>
        <w:rPr>
          <w:rFonts w:hint="eastAsia" w:eastAsia="仿宋_GB2312"/>
          <w:color w:val="auto"/>
          <w:sz w:val="32"/>
          <w:szCs w:val="32"/>
          <w:highlight w:val="none"/>
        </w:rPr>
        <w:t>响应人认为需要提供的其他资料。</w:t>
      </w:r>
    </w:p>
    <w:p>
      <w:pPr>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响应人须严格按照采购人提供的表单格式报价，响应文件必须装订完整，于骑缝处加盖投标单位企业公章。</w:t>
      </w:r>
      <w:r>
        <w:rPr>
          <w:rFonts w:hint="eastAsia" w:eastAsia="仿宋_GB2312"/>
          <w:b/>
          <w:bCs/>
          <w:color w:val="auto"/>
          <w:sz w:val="32"/>
          <w:szCs w:val="32"/>
          <w:highlight w:val="none"/>
        </w:rPr>
        <w:t>装有响应文件的文件袋须贴有密封条，于骑缝处加盖企业公章</w:t>
      </w:r>
      <w:r>
        <w:rPr>
          <w:rFonts w:hint="eastAsia" w:eastAsia="仿宋_GB2312"/>
          <w:color w:val="auto"/>
          <w:sz w:val="32"/>
          <w:szCs w:val="32"/>
          <w:highlight w:val="none"/>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十一、响应文件份数</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b/>
          <w:bCs/>
          <w:color w:val="auto"/>
          <w:sz w:val="32"/>
          <w:szCs w:val="32"/>
          <w:highlight w:val="none"/>
        </w:rPr>
        <w:t>正本一份，并提供响应文件</w:t>
      </w:r>
      <w:r>
        <w:rPr>
          <w:rFonts w:hint="eastAsia" w:eastAsia="仿宋_GB2312"/>
          <w:b/>
          <w:bCs/>
          <w:color w:val="auto"/>
          <w:sz w:val="32"/>
          <w:szCs w:val="32"/>
          <w:highlight w:val="none"/>
          <w:lang w:val="en-US" w:eastAsia="zh-CN"/>
        </w:rPr>
        <w:t>(盖章版）</w:t>
      </w:r>
      <w:r>
        <w:rPr>
          <w:rFonts w:hint="eastAsia" w:eastAsia="仿宋_GB2312"/>
          <w:b/>
          <w:bCs/>
          <w:color w:val="auto"/>
          <w:sz w:val="32"/>
          <w:szCs w:val="32"/>
          <w:highlight w:val="none"/>
        </w:rPr>
        <w:t>扫描件电子版（U盘）</w:t>
      </w:r>
      <w:r>
        <w:rPr>
          <w:rFonts w:hint="eastAsia" w:eastAsia="仿宋_GB2312"/>
          <w:color w:val="auto"/>
          <w:sz w:val="32"/>
          <w:szCs w:val="32"/>
          <w:highlight w:val="none"/>
        </w:rPr>
        <w:t>。</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ascii="黑体" w:hAnsi="黑体" w:eastAsia="黑体" w:cs="黑体"/>
          <w:i w:val="0"/>
          <w:iCs w:val="0"/>
          <w:caps w:val="0"/>
          <w:color w:val="auto"/>
          <w:spacing w:val="0"/>
          <w:sz w:val="32"/>
          <w:szCs w:val="32"/>
          <w:highlight w:val="none"/>
          <w:lang w:val="en-US" w:eastAsia="zh-CN"/>
        </w:rPr>
        <w:t>十二、</w:t>
      </w:r>
      <w:r>
        <w:rPr>
          <w:rFonts w:hint="eastAsia" w:eastAsia="黑体"/>
          <w:color w:val="auto"/>
          <w:sz w:val="32"/>
          <w:szCs w:val="32"/>
          <w:highlight w:val="none"/>
        </w:rPr>
        <w:t>开标时间及地址</w:t>
      </w:r>
    </w:p>
    <w:p>
      <w:pPr>
        <w:shd w:val="clear" w:color="auto" w:fill="auto"/>
        <w:spacing w:line="600" w:lineRule="exact"/>
        <w:ind w:firstLine="640" w:firstLineChars="200"/>
        <w:rPr>
          <w:rFonts w:eastAsia="仿宋_GB2312"/>
          <w:b/>
          <w:color w:val="auto"/>
          <w:sz w:val="32"/>
          <w:szCs w:val="32"/>
          <w:highlight w:val="none"/>
        </w:rPr>
      </w:pPr>
      <w:r>
        <w:rPr>
          <w:rFonts w:eastAsia="仿宋_GB2312"/>
          <w:b/>
          <w:color w:val="auto"/>
          <w:sz w:val="32"/>
          <w:szCs w:val="32"/>
          <w:highlight w:val="none"/>
        </w:rPr>
        <w:t>1</w:t>
      </w:r>
      <w:r>
        <w:rPr>
          <w:rFonts w:hint="eastAsia" w:eastAsia="仿宋_GB2312"/>
          <w:b/>
          <w:color w:val="auto"/>
          <w:sz w:val="32"/>
          <w:szCs w:val="32"/>
          <w:highlight w:val="none"/>
        </w:rPr>
        <w:t>、开标时间：</w:t>
      </w:r>
      <w:r>
        <w:rPr>
          <w:rFonts w:eastAsia="仿宋_GB2312"/>
          <w:b/>
          <w:sz w:val="32"/>
          <w:szCs w:val="32"/>
          <w:highlight w:val="none"/>
          <w:u w:val="single"/>
        </w:rPr>
        <w:t>20</w:t>
      </w:r>
      <w:r>
        <w:rPr>
          <w:rFonts w:hint="eastAsia" w:eastAsia="仿宋_GB2312"/>
          <w:b/>
          <w:sz w:val="32"/>
          <w:szCs w:val="32"/>
          <w:highlight w:val="none"/>
          <w:u w:val="single"/>
        </w:rPr>
        <w:t>2</w:t>
      </w:r>
      <w:r>
        <w:rPr>
          <w:rFonts w:hint="eastAsia" w:eastAsia="仿宋_GB2312"/>
          <w:b/>
          <w:sz w:val="32"/>
          <w:szCs w:val="32"/>
          <w:highlight w:val="none"/>
          <w:u w:val="single"/>
          <w:lang w:val="en-US" w:eastAsia="zh-CN"/>
        </w:rPr>
        <w:t>4</w:t>
      </w:r>
      <w:r>
        <w:rPr>
          <w:rFonts w:hint="eastAsia" w:eastAsia="仿宋_GB2312"/>
          <w:b/>
          <w:sz w:val="32"/>
          <w:szCs w:val="32"/>
          <w:highlight w:val="none"/>
        </w:rPr>
        <w:t>年</w:t>
      </w:r>
      <w:r>
        <w:rPr>
          <w:rFonts w:hint="eastAsia" w:eastAsia="仿宋_GB2312"/>
          <w:b/>
          <w:sz w:val="32"/>
          <w:szCs w:val="32"/>
          <w:highlight w:val="none"/>
          <w:u w:val="single"/>
          <w:lang w:val="en-US" w:eastAsia="zh-CN"/>
        </w:rPr>
        <w:t>5</w:t>
      </w:r>
      <w:r>
        <w:rPr>
          <w:rFonts w:hint="eastAsia" w:eastAsia="仿宋_GB2312"/>
          <w:b/>
          <w:sz w:val="32"/>
          <w:szCs w:val="32"/>
          <w:highlight w:val="none"/>
        </w:rPr>
        <w:t>月</w:t>
      </w:r>
      <w:r>
        <w:rPr>
          <w:rFonts w:hint="eastAsia" w:eastAsia="仿宋_GB2312"/>
          <w:b/>
          <w:sz w:val="32"/>
          <w:szCs w:val="32"/>
          <w:highlight w:val="none"/>
          <w:u w:val="single"/>
          <w:lang w:val="en-US" w:eastAsia="zh-CN"/>
        </w:rPr>
        <w:t xml:space="preserve">14 </w:t>
      </w:r>
      <w:r>
        <w:rPr>
          <w:rFonts w:hint="eastAsia" w:eastAsia="仿宋_GB2312"/>
          <w:b/>
          <w:sz w:val="32"/>
          <w:szCs w:val="32"/>
          <w:highlight w:val="none"/>
        </w:rPr>
        <w:t>日（星期</w:t>
      </w:r>
      <w:r>
        <w:rPr>
          <w:rFonts w:hint="eastAsia" w:eastAsia="仿宋_GB2312"/>
          <w:b/>
          <w:sz w:val="32"/>
          <w:szCs w:val="32"/>
          <w:highlight w:val="none"/>
          <w:lang w:eastAsia="zh-CN"/>
        </w:rPr>
        <w:t>二</w:t>
      </w:r>
      <w:r>
        <w:rPr>
          <w:rFonts w:hint="eastAsia" w:eastAsia="仿宋_GB2312"/>
          <w:b/>
          <w:sz w:val="32"/>
          <w:szCs w:val="32"/>
          <w:highlight w:val="none"/>
        </w:rPr>
        <w:t>）</w:t>
      </w:r>
      <w:r>
        <w:rPr>
          <w:rFonts w:hint="eastAsia" w:eastAsia="仿宋_GB2312"/>
          <w:b/>
          <w:color w:val="auto"/>
          <w:sz w:val="32"/>
          <w:szCs w:val="32"/>
          <w:highlight w:val="none"/>
          <w:u w:val="single"/>
          <w:lang w:val="en-US" w:eastAsia="zh-CN"/>
        </w:rPr>
        <w:t>11</w:t>
      </w:r>
      <w:r>
        <w:rPr>
          <w:rFonts w:eastAsia="仿宋_GB2312"/>
          <w:b/>
          <w:color w:val="auto"/>
          <w:sz w:val="32"/>
          <w:szCs w:val="32"/>
          <w:highlight w:val="none"/>
          <w:u w:val="single"/>
        </w:rPr>
        <w:t>:</w:t>
      </w:r>
      <w:r>
        <w:rPr>
          <w:rFonts w:hint="eastAsia" w:eastAsia="仿宋_GB2312"/>
          <w:b/>
          <w:color w:val="auto"/>
          <w:sz w:val="32"/>
          <w:szCs w:val="32"/>
          <w:highlight w:val="none"/>
          <w:u w:val="single"/>
          <w:lang w:val="en-US" w:eastAsia="zh-CN"/>
        </w:rPr>
        <w:t>0</w:t>
      </w:r>
      <w:r>
        <w:rPr>
          <w:rFonts w:eastAsia="仿宋_GB2312"/>
          <w:b/>
          <w:color w:val="auto"/>
          <w:sz w:val="32"/>
          <w:szCs w:val="32"/>
          <w:highlight w:val="none"/>
          <w:u w:val="single"/>
        </w:rPr>
        <w:t>0</w:t>
      </w:r>
      <w:r>
        <w:rPr>
          <w:rFonts w:hint="eastAsia" w:eastAsia="仿宋_GB2312"/>
          <w:b/>
          <w:color w:val="auto"/>
          <w:sz w:val="32"/>
          <w:szCs w:val="32"/>
          <w:highlight w:val="none"/>
        </w:rPr>
        <w:t>。</w:t>
      </w:r>
    </w:p>
    <w:p>
      <w:pPr>
        <w:shd w:val="clear" w:color="auto" w:fill="auto"/>
        <w:spacing w:line="600" w:lineRule="exact"/>
        <w:ind w:firstLine="640" w:firstLineChars="200"/>
        <w:rPr>
          <w:rFonts w:eastAsia="仿宋_GB2312"/>
          <w:b/>
          <w:color w:val="auto"/>
          <w:sz w:val="32"/>
          <w:szCs w:val="32"/>
          <w:highlight w:val="none"/>
        </w:rPr>
      </w:pPr>
      <w:r>
        <w:rPr>
          <w:rFonts w:eastAsia="仿宋_GB2312"/>
          <w:b/>
          <w:color w:val="auto"/>
          <w:sz w:val="32"/>
          <w:szCs w:val="32"/>
          <w:highlight w:val="none"/>
        </w:rPr>
        <w:t>2</w:t>
      </w:r>
      <w:r>
        <w:rPr>
          <w:rFonts w:hint="eastAsia" w:eastAsia="仿宋_GB2312"/>
          <w:b/>
          <w:color w:val="auto"/>
          <w:sz w:val="32"/>
          <w:szCs w:val="32"/>
          <w:highlight w:val="none"/>
        </w:rPr>
        <w:t>、开标地址：</w:t>
      </w:r>
      <w:r>
        <w:rPr>
          <w:rFonts w:eastAsia="仿宋_GB2312"/>
          <w:b/>
          <w:color w:val="auto"/>
          <w:sz w:val="32"/>
          <w:szCs w:val="32"/>
          <w:highlight w:val="none"/>
          <w:u w:val="single"/>
        </w:rPr>
        <w:t xml:space="preserve"> </w:t>
      </w:r>
      <w:r>
        <w:rPr>
          <w:rFonts w:hint="eastAsia" w:eastAsia="仿宋_GB2312"/>
          <w:b/>
          <w:color w:val="auto"/>
          <w:sz w:val="32"/>
          <w:szCs w:val="32"/>
          <w:highlight w:val="none"/>
          <w:u w:val="single"/>
        </w:rPr>
        <w:t>揭阳市榕城区发展大道与空港大道交叉路口，揭阳高新技术产业开发区管理委员会11楼会议室</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联系人：</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林先生</w:t>
      </w:r>
      <w:r>
        <w:rPr>
          <w:rFonts w:eastAsia="仿宋_GB2312"/>
          <w:color w:val="auto"/>
          <w:sz w:val="32"/>
          <w:szCs w:val="32"/>
          <w:highlight w:val="none"/>
          <w:u w:val="single"/>
        </w:rPr>
        <w:t xml:space="preserve">   </w:t>
      </w:r>
    </w:p>
    <w:p>
      <w:pPr>
        <w:shd w:val="clear" w:color="auto" w:fill="auto"/>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联系电话：</w:t>
      </w: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val="en-US" w:eastAsia="zh-CN"/>
        </w:rPr>
        <w:t>13533282361</w:t>
      </w:r>
      <w:r>
        <w:rPr>
          <w:rFonts w:eastAsia="仿宋_GB2312"/>
          <w:color w:val="auto"/>
          <w:sz w:val="32"/>
          <w:szCs w:val="32"/>
          <w:highlight w:val="none"/>
          <w:u w:val="single"/>
        </w:rPr>
        <w:t xml:space="preserve"> </w:t>
      </w:r>
    </w:p>
    <w:p>
      <w:pPr>
        <w:shd w:val="clear" w:color="auto" w:fill="auto"/>
        <w:adjustRightInd w:val="0"/>
        <w:snapToGrid w:val="0"/>
        <w:spacing w:line="600" w:lineRule="exact"/>
        <w:ind w:firstLine="640" w:firstLineChars="200"/>
        <w:outlineLvl w:val="1"/>
        <w:rPr>
          <w:rFonts w:eastAsia="黑体"/>
          <w:color w:val="auto"/>
          <w:sz w:val="32"/>
          <w:szCs w:val="32"/>
          <w:highlight w:val="none"/>
        </w:rPr>
      </w:pPr>
      <w:r>
        <w:rPr>
          <w:rFonts w:hint="eastAsia" w:eastAsia="黑体"/>
          <w:color w:val="auto"/>
          <w:sz w:val="32"/>
          <w:szCs w:val="32"/>
          <w:highlight w:val="none"/>
        </w:rPr>
        <w:t>十</w:t>
      </w:r>
      <w:r>
        <w:rPr>
          <w:rFonts w:hint="eastAsia" w:eastAsia="黑体"/>
          <w:color w:val="auto"/>
          <w:sz w:val="32"/>
          <w:szCs w:val="32"/>
          <w:highlight w:val="none"/>
          <w:lang w:val="en-US" w:eastAsia="zh-CN"/>
        </w:rPr>
        <w:t>四</w:t>
      </w:r>
      <w:r>
        <w:rPr>
          <w:rFonts w:hint="eastAsia" w:eastAsia="黑体"/>
          <w:color w:val="auto"/>
          <w:sz w:val="32"/>
          <w:szCs w:val="32"/>
          <w:highlight w:val="none"/>
        </w:rPr>
        <w:t>、注意事项</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1、若响应人未按规定时间将文件送达现场，视为放弃投标资格。</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2、采购人向响应人提供的有关资料和数据，是采购人现有的能使响应人利用的资料，采购人对响应人由此而做出的推论、理解和结论概不负责。</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3、本项目执行过程中将遵循国家、省、市有关法律、法规、标准、技术规范和规范性文件的最新规定。</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4、成交单位对采购文件中技术条款作出的负偏离，采购人如不接受，可要求成交单位以采购文件的要求为准，如成交单位拒绝的，采购人有权取消其成交资格或取消合同。采购人不作任何补偿。</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5、本项目仅可提交一个报价方案，提交两个或以上报价方案的响应人视为无效报价。</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6、本项目不接受响应人其他附加条件。</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7、有下列情形之一的，纳入采购人供应商黑名单：</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（1）中标后无正当理由放弃中标或不与采购人签订合同。</w:t>
      </w:r>
    </w:p>
    <w:p>
      <w:pPr>
        <w:widowControl/>
        <w:shd w:val="clear" w:color="auto" w:fill="auto"/>
        <w:spacing w:line="600" w:lineRule="exact"/>
        <w:ind w:firstLine="640" w:firstLineChars="200"/>
        <w:jc w:val="left"/>
        <w:rPr>
          <w:rFonts w:hint="eastAsia" w:eastAsia="仿宋_GB2312"/>
          <w:color w:val="auto"/>
          <w:sz w:val="32"/>
          <w:szCs w:val="32"/>
          <w:highlight w:val="none"/>
        </w:rPr>
      </w:pPr>
      <w:r>
        <w:rPr>
          <w:rFonts w:hint="eastAsia" w:eastAsia="仿宋_GB2312"/>
          <w:color w:val="auto"/>
          <w:sz w:val="32"/>
          <w:szCs w:val="32"/>
          <w:highlight w:val="none"/>
        </w:rPr>
        <w:t>（2）成交人将本项目转让给他人，或者在报价文件中未说明，且未经采购人同意，将中标项目分包给他人，采购人可没收其报价保证金。</w:t>
      </w:r>
    </w:p>
    <w:p>
      <w:pPr>
        <w:widowControl/>
        <w:shd w:val="clear" w:color="auto" w:fill="auto"/>
        <w:spacing w:line="600" w:lineRule="exact"/>
        <w:ind w:firstLine="640" w:firstLineChars="200"/>
        <w:jc w:val="left"/>
        <w:rPr>
          <w:rFonts w:eastAsia="仿宋_GB2312"/>
          <w:color w:val="auto"/>
          <w:sz w:val="32"/>
          <w:szCs w:val="32"/>
          <w:highlight w:val="none"/>
        </w:rPr>
      </w:pPr>
      <w:r>
        <w:rPr>
          <w:rFonts w:hint="eastAsia" w:eastAsia="仿宋_GB2312"/>
          <w:color w:val="auto"/>
          <w:sz w:val="32"/>
          <w:szCs w:val="32"/>
          <w:highlight w:val="none"/>
        </w:rPr>
        <w:t>（3）报价人提供虚假报价文件或虚假补充文件。</w:t>
      </w:r>
    </w:p>
    <w:p>
      <w:pPr>
        <w:widowControl/>
        <w:shd w:val="clear" w:color="auto" w:fill="auto"/>
        <w:spacing w:line="600" w:lineRule="exact"/>
        <w:jc w:val="left"/>
        <w:rPr>
          <w:rFonts w:eastAsia="仿宋_GB2312"/>
          <w:color w:val="auto"/>
          <w:sz w:val="32"/>
          <w:szCs w:val="32"/>
          <w:highlight w:val="none"/>
        </w:rPr>
      </w:pPr>
    </w:p>
    <w:p>
      <w:pPr>
        <w:shd w:val="clear" w:color="auto" w:fill="auto"/>
        <w:spacing w:line="600" w:lineRule="exact"/>
        <w:ind w:firstLine="640" w:firstLineChars="200"/>
        <w:jc w:val="right"/>
        <w:rPr>
          <w:rFonts w:hint="eastAsia" w:eastAsia="仿宋_GB2312"/>
          <w:color w:val="auto"/>
          <w:sz w:val="32"/>
          <w:szCs w:val="32"/>
          <w:highlight w:val="none"/>
          <w:lang w:eastAsia="zh-CN"/>
        </w:rPr>
      </w:pPr>
      <w:r>
        <w:rPr>
          <w:rFonts w:hint="eastAsia" w:eastAsia="仿宋_GB2312"/>
          <w:color w:val="auto"/>
          <w:sz w:val="32"/>
          <w:szCs w:val="32"/>
          <w:highlight w:val="none"/>
          <w:lang w:eastAsia="zh-CN"/>
        </w:rPr>
        <w:t xml:space="preserve"> 广东莞揭实业投资发展有限公司</w:t>
      </w:r>
    </w:p>
    <w:p>
      <w:pPr>
        <w:spacing w:line="600" w:lineRule="exact"/>
        <w:ind w:firstLine="640" w:firstLineChars="200"/>
        <w:jc w:val="right"/>
        <w:rPr>
          <w:rFonts w:hint="eastAsia" w:eastAsia="仿宋_GB2312"/>
          <w:color w:val="auto"/>
          <w:sz w:val="32"/>
          <w:szCs w:val="32"/>
          <w:highlight w:val="none"/>
        </w:rPr>
      </w:pPr>
      <w:r>
        <w:rPr>
          <w:rFonts w:eastAsia="仿宋_GB2312"/>
          <w:color w:val="auto"/>
          <w:sz w:val="32"/>
          <w:szCs w:val="32"/>
          <w:highlight w:val="none"/>
        </w:rPr>
        <w:t>20</w:t>
      </w:r>
      <w:r>
        <w:rPr>
          <w:rFonts w:hint="eastAsia" w:eastAsia="仿宋_GB2312"/>
          <w:color w:val="auto"/>
          <w:sz w:val="32"/>
          <w:szCs w:val="32"/>
          <w:highlight w:val="none"/>
          <w:u w:val="single"/>
          <w:lang w:val="en-US" w:eastAsia="zh-CN"/>
        </w:rPr>
        <w:t>24</w:t>
      </w:r>
      <w:r>
        <w:rPr>
          <w:rFonts w:hint="eastAsia" w:eastAsia="仿宋_GB2312"/>
          <w:color w:val="auto"/>
          <w:sz w:val="32"/>
          <w:szCs w:val="32"/>
          <w:highlight w:val="none"/>
        </w:rPr>
        <w:t>年</w:t>
      </w:r>
      <w:r>
        <w:rPr>
          <w:rFonts w:hint="eastAsia" w:eastAsia="仿宋_GB2312"/>
          <w:color w:val="auto"/>
          <w:sz w:val="32"/>
          <w:szCs w:val="32"/>
          <w:highlight w:val="none"/>
          <w:u w:val="single"/>
          <w:lang w:val="en-US" w:eastAsia="zh-CN"/>
        </w:rPr>
        <w:t>5</w:t>
      </w:r>
      <w:r>
        <w:rPr>
          <w:rFonts w:hint="eastAsia" w:eastAsia="仿宋_GB2312"/>
          <w:color w:val="auto"/>
          <w:sz w:val="32"/>
          <w:szCs w:val="32"/>
          <w:highlight w:val="none"/>
        </w:rPr>
        <w:t>月</w:t>
      </w:r>
      <w:r>
        <w:rPr>
          <w:rFonts w:hint="eastAsia" w:eastAsia="仿宋_GB2312"/>
          <w:color w:val="auto"/>
          <w:sz w:val="32"/>
          <w:szCs w:val="32"/>
          <w:highlight w:val="none"/>
          <w:u w:val="single"/>
          <w:lang w:val="en-US" w:eastAsia="zh-CN"/>
        </w:rPr>
        <w:t>11</w:t>
      </w:r>
      <w:r>
        <w:rPr>
          <w:rFonts w:hint="eastAsia" w:eastAsia="仿宋_GB2312"/>
          <w:color w:val="auto"/>
          <w:sz w:val="32"/>
          <w:szCs w:val="32"/>
          <w:highlight w:val="none"/>
        </w:rPr>
        <w:t>日</w:t>
      </w: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spacing w:line="600" w:lineRule="exact"/>
        <w:ind w:firstLine="640" w:firstLineChars="200"/>
        <w:jc w:val="right"/>
        <w:rPr>
          <w:rFonts w:hint="eastAsia" w:eastAsia="仿宋_GB2312"/>
          <w:color w:val="auto"/>
          <w:sz w:val="32"/>
          <w:szCs w:val="32"/>
          <w:highlight w:val="none"/>
        </w:rPr>
      </w:pPr>
    </w:p>
    <w:p>
      <w:pPr>
        <w:pStyle w:val="47"/>
        <w:shd w:val="clear" w:color="auto" w:fill="auto"/>
        <w:ind w:firstLine="0" w:firstLineChars="0"/>
        <w:jc w:val="left"/>
        <w:outlineLvl w:val="1"/>
        <w:rPr>
          <w:rFonts w:hint="eastAsia" w:eastAsia="黑体"/>
          <w:color w:val="auto"/>
          <w:sz w:val="28"/>
          <w:szCs w:val="44"/>
          <w:highlight w:val="none"/>
        </w:rPr>
      </w:pPr>
      <w:bookmarkStart w:id="1" w:name="_Hlk524442005"/>
    </w:p>
    <w:p>
      <w:pPr>
        <w:rPr>
          <w:rFonts w:hint="eastAsia" w:eastAsia="黑体"/>
          <w:color w:val="auto"/>
          <w:sz w:val="28"/>
          <w:szCs w:val="44"/>
          <w:highlight w:val="none"/>
        </w:rPr>
      </w:pPr>
      <w:r>
        <w:rPr>
          <w:rFonts w:hint="eastAsia" w:eastAsia="黑体"/>
          <w:color w:val="auto"/>
          <w:sz w:val="28"/>
          <w:szCs w:val="44"/>
          <w:highlight w:val="none"/>
        </w:rPr>
        <w:br w:type="page"/>
      </w:r>
    </w:p>
    <w:p>
      <w:pPr>
        <w:pStyle w:val="47"/>
        <w:shd w:val="clear" w:color="auto" w:fill="auto"/>
        <w:ind w:firstLine="0" w:firstLineChars="0"/>
        <w:jc w:val="left"/>
        <w:outlineLvl w:val="1"/>
        <w:rPr>
          <w:rFonts w:eastAsia="黑体"/>
          <w:color w:val="auto"/>
          <w:sz w:val="28"/>
          <w:szCs w:val="44"/>
          <w:highlight w:val="none"/>
        </w:rPr>
      </w:pPr>
      <w:r>
        <w:rPr>
          <w:rFonts w:hint="eastAsia" w:eastAsia="黑体"/>
          <w:color w:val="auto"/>
          <w:sz w:val="28"/>
          <w:szCs w:val="44"/>
          <w:highlight w:val="none"/>
        </w:rPr>
        <w:t>附件二报价函</w:t>
      </w:r>
    </w:p>
    <w:p>
      <w:pPr>
        <w:shd w:val="clear" w:color="auto" w:fill="auto"/>
        <w:jc w:val="center"/>
        <w:rPr>
          <w:rFonts w:eastAsia="华文中宋"/>
          <w:color w:val="auto"/>
          <w:sz w:val="44"/>
          <w:szCs w:val="44"/>
          <w:highlight w:val="none"/>
        </w:rPr>
      </w:pPr>
      <w:r>
        <w:rPr>
          <w:rFonts w:hint="eastAsia" w:eastAsia="华文中宋"/>
          <w:color w:val="auto"/>
          <w:sz w:val="44"/>
          <w:szCs w:val="44"/>
          <w:highlight w:val="none"/>
        </w:rPr>
        <w:t>报价函</w:t>
      </w:r>
    </w:p>
    <w:p>
      <w:pPr>
        <w:shd w:val="clear" w:color="auto" w:fill="auto"/>
        <w:ind w:firstLine="560"/>
        <w:jc w:val="center"/>
        <w:rPr>
          <w:rFonts w:eastAsia="仿宋_GB2312"/>
          <w:color w:val="auto"/>
          <w:sz w:val="32"/>
          <w:szCs w:val="32"/>
          <w:highlight w:val="none"/>
        </w:rPr>
      </w:pPr>
    </w:p>
    <w:p>
      <w:pPr>
        <w:shd w:val="clear" w:color="auto" w:fill="auto"/>
        <w:rPr>
          <w:rFonts w:eastAsia="仿宋_GB2312"/>
          <w:color w:val="auto"/>
          <w:sz w:val="32"/>
          <w:szCs w:val="32"/>
          <w:highlight w:val="none"/>
        </w:rPr>
      </w:pP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shd w:val="clear" w:color="auto" w:fill="auto"/>
        <w:ind w:firstLine="640" w:firstLineChars="200"/>
        <w:rPr>
          <w:rFonts w:eastAsia="仿宋_GB2312"/>
          <w:color w:val="auto"/>
          <w:sz w:val="32"/>
          <w:szCs w:val="32"/>
          <w:highlight w:val="none"/>
        </w:rPr>
      </w:pPr>
      <w:r>
        <w:rPr>
          <w:rFonts w:hint="eastAsia" w:eastAsia="仿宋_GB2312"/>
          <w:color w:val="auto"/>
          <w:sz w:val="32"/>
          <w:szCs w:val="32"/>
          <w:highlight w:val="none"/>
        </w:rPr>
        <w:t>针对贵司</w:t>
      </w:r>
      <w:r>
        <w:rPr>
          <w:rFonts w:hint="eastAsia" w:eastAsia="仿宋_GB2312"/>
          <w:color w:val="auto"/>
          <w:sz w:val="32"/>
          <w:szCs w:val="32"/>
          <w:highlight w:val="none"/>
          <w:u w:val="single"/>
          <w:lang w:eastAsia="zh-CN"/>
        </w:rPr>
        <w:t>莞揭产业转移合作园竖向工程实施方案专题研究服务</w:t>
      </w:r>
      <w:r>
        <w:rPr>
          <w:rFonts w:hint="eastAsia" w:eastAsia="仿宋_GB2312"/>
          <w:color w:val="auto"/>
          <w:sz w:val="32"/>
          <w:szCs w:val="32"/>
          <w:highlight w:val="none"/>
        </w:rPr>
        <w:t>项目，我司愿意以含税价合计人民币</w:t>
      </w:r>
      <w:r>
        <w:rPr>
          <w:rFonts w:eastAsia="仿宋_GB2312"/>
          <w:color w:val="auto"/>
          <w:sz w:val="32"/>
          <w:szCs w:val="32"/>
          <w:highlight w:val="none"/>
          <w:u w:val="single"/>
        </w:rPr>
        <w:t>xxxx</w:t>
      </w:r>
      <w:r>
        <w:rPr>
          <w:rFonts w:hint="eastAsia" w:eastAsia="仿宋_GB2312"/>
          <w:color w:val="auto"/>
          <w:sz w:val="32"/>
          <w:szCs w:val="32"/>
          <w:highlight w:val="none"/>
          <w:u w:val="single"/>
        </w:rPr>
        <w:t>元（大写），</w:t>
      </w:r>
      <w:r>
        <w:rPr>
          <w:rFonts w:eastAsia="仿宋_GB2312"/>
          <w:color w:val="auto"/>
          <w:sz w:val="32"/>
          <w:szCs w:val="32"/>
          <w:highlight w:val="none"/>
          <w:u w:val="single"/>
        </w:rPr>
        <w:t>¥xxx.00</w:t>
      </w:r>
      <w:r>
        <w:rPr>
          <w:rFonts w:hint="eastAsia" w:eastAsia="仿宋_GB2312"/>
          <w:color w:val="auto"/>
          <w:sz w:val="32"/>
          <w:szCs w:val="32"/>
          <w:highlight w:val="none"/>
          <w:u w:val="single"/>
        </w:rPr>
        <w:t>（小写），税率（必填）%</w:t>
      </w:r>
      <w:r>
        <w:rPr>
          <w:rFonts w:hint="eastAsia" w:eastAsia="仿宋_GB2312"/>
          <w:color w:val="auto"/>
          <w:sz w:val="32"/>
          <w:szCs w:val="32"/>
          <w:highlight w:val="none"/>
        </w:rPr>
        <w:t>承接此项目。</w:t>
      </w:r>
    </w:p>
    <w:p>
      <w:pPr>
        <w:shd w:val="clear" w:color="auto" w:fill="auto"/>
        <w:rPr>
          <w:rFonts w:eastAsia="仿宋_GB2312"/>
          <w:color w:val="auto"/>
          <w:sz w:val="32"/>
          <w:szCs w:val="32"/>
          <w:highlight w:val="none"/>
        </w:rPr>
      </w:pPr>
    </w:p>
    <w:p>
      <w:pPr>
        <w:shd w:val="clear" w:color="auto" w:fill="auto"/>
        <w:rPr>
          <w:rFonts w:eastAsia="仿宋_GB2312"/>
          <w:color w:val="auto"/>
          <w:sz w:val="32"/>
          <w:szCs w:val="32"/>
          <w:highlight w:val="none"/>
        </w:rPr>
      </w:pPr>
    </w:p>
    <w:p>
      <w:pPr>
        <w:pStyle w:val="10"/>
        <w:rPr>
          <w:rFonts w:eastAsia="仿宋_GB2312"/>
          <w:color w:val="auto"/>
          <w:sz w:val="32"/>
          <w:szCs w:val="32"/>
          <w:highlight w:val="none"/>
        </w:rPr>
      </w:pPr>
    </w:p>
    <w:p>
      <w:pPr>
        <w:pStyle w:val="22"/>
        <w:rPr>
          <w:color w:val="auto"/>
          <w:highlight w:val="none"/>
        </w:rPr>
      </w:pP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响应人名称（加盖公章）：</w:t>
      </w: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法定代表人（签名或盖章）：</w:t>
      </w: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联系人：</w:t>
      </w:r>
    </w:p>
    <w:p>
      <w:pPr>
        <w:shd w:val="clear" w:color="auto" w:fill="auto"/>
        <w:jc w:val="left"/>
        <w:rPr>
          <w:rFonts w:eastAsia="仿宋_GB2312"/>
          <w:color w:val="auto"/>
          <w:sz w:val="32"/>
          <w:szCs w:val="32"/>
          <w:highlight w:val="none"/>
        </w:rPr>
      </w:pPr>
      <w:r>
        <w:rPr>
          <w:rFonts w:hint="eastAsia" w:eastAsia="仿宋_GB2312"/>
          <w:color w:val="auto"/>
          <w:sz w:val="32"/>
          <w:szCs w:val="32"/>
          <w:highlight w:val="none"/>
        </w:rPr>
        <w:t>联系电话：</w:t>
      </w:r>
    </w:p>
    <w:p>
      <w:pPr>
        <w:shd w:val="clear" w:color="auto" w:fill="auto"/>
        <w:jc w:val="left"/>
        <w:rPr>
          <w:rFonts w:hint="eastAsia" w:eastAsia="仿宋_GB2312"/>
          <w:color w:val="auto"/>
          <w:sz w:val="32"/>
          <w:szCs w:val="32"/>
          <w:highlight w:val="none"/>
        </w:rPr>
      </w:pPr>
      <w:r>
        <w:rPr>
          <w:rFonts w:hint="eastAsia" w:eastAsia="仿宋_GB2312"/>
          <w:color w:val="auto"/>
          <w:sz w:val="32"/>
          <w:szCs w:val="32"/>
          <w:highlight w:val="none"/>
        </w:rPr>
        <w:t>日期：</w:t>
      </w:r>
    </w:p>
    <w:p>
      <w:pPr>
        <w:pStyle w:val="3"/>
        <w:rPr>
          <w:color w:val="auto"/>
          <w:highlight w:val="none"/>
        </w:rPr>
      </w:pPr>
    </w:p>
    <w:p>
      <w:pPr>
        <w:shd w:val="clear" w:color="auto" w:fill="auto"/>
        <w:jc w:val="center"/>
        <w:rPr>
          <w:rFonts w:eastAsia="仿宋_GB2312"/>
          <w:color w:val="auto"/>
          <w:sz w:val="32"/>
          <w:szCs w:val="32"/>
          <w:highlight w:val="none"/>
        </w:rPr>
      </w:pPr>
    </w:p>
    <w:p>
      <w:pPr>
        <w:pStyle w:val="44"/>
        <w:shd w:val="clear" w:color="auto" w:fill="auto"/>
        <w:rPr>
          <w:rFonts w:eastAsia="仿宋_GB2312"/>
          <w:color w:val="auto"/>
          <w:sz w:val="32"/>
          <w:szCs w:val="32"/>
          <w:highlight w:val="none"/>
        </w:rPr>
      </w:pPr>
    </w:p>
    <w:p>
      <w:pPr>
        <w:pStyle w:val="47"/>
        <w:shd w:val="clear" w:color="auto" w:fill="auto"/>
        <w:ind w:firstLine="0" w:firstLineChars="0"/>
        <w:jc w:val="left"/>
        <w:outlineLvl w:val="1"/>
        <w:rPr>
          <w:rFonts w:eastAsia="黑体"/>
          <w:color w:val="auto"/>
          <w:sz w:val="28"/>
          <w:szCs w:val="44"/>
          <w:highlight w:val="none"/>
        </w:rPr>
      </w:pPr>
    </w:p>
    <w:p>
      <w:pPr>
        <w:rPr>
          <w:rFonts w:hint="eastAsia" w:eastAsia="黑体"/>
          <w:color w:val="auto"/>
          <w:sz w:val="28"/>
          <w:szCs w:val="44"/>
          <w:highlight w:val="none"/>
        </w:rPr>
      </w:pPr>
      <w:r>
        <w:rPr>
          <w:rFonts w:hint="eastAsia" w:eastAsia="黑体"/>
          <w:color w:val="auto"/>
          <w:sz w:val="28"/>
          <w:szCs w:val="44"/>
          <w:highlight w:val="none"/>
        </w:rPr>
        <w:br w:type="page"/>
      </w:r>
    </w:p>
    <w:p>
      <w:pPr>
        <w:pStyle w:val="47"/>
        <w:shd w:val="clear" w:color="auto" w:fill="auto"/>
        <w:ind w:firstLine="0" w:firstLineChars="0"/>
        <w:jc w:val="left"/>
        <w:outlineLvl w:val="1"/>
        <w:rPr>
          <w:rFonts w:eastAsia="黑体"/>
          <w:color w:val="auto"/>
          <w:sz w:val="28"/>
          <w:szCs w:val="44"/>
          <w:highlight w:val="none"/>
        </w:rPr>
      </w:pPr>
      <w:r>
        <w:rPr>
          <w:rFonts w:hint="eastAsia" w:eastAsia="黑体"/>
          <w:color w:val="auto"/>
          <w:sz w:val="28"/>
          <w:szCs w:val="44"/>
          <w:highlight w:val="none"/>
        </w:rPr>
        <w:t>附件三法人证明</w:t>
      </w:r>
    </w:p>
    <w:p>
      <w:pPr>
        <w:pStyle w:val="47"/>
        <w:shd w:val="clear" w:color="auto" w:fill="auto"/>
        <w:ind w:firstLine="0" w:firstLineChars="0"/>
        <w:jc w:val="left"/>
        <w:rPr>
          <w:rFonts w:eastAsia="黑体"/>
          <w:color w:val="auto"/>
          <w:sz w:val="28"/>
          <w:szCs w:val="44"/>
          <w:highlight w:val="none"/>
        </w:rPr>
      </w:pPr>
    </w:p>
    <w:p>
      <w:pPr>
        <w:shd w:val="clear" w:color="auto" w:fill="auto"/>
        <w:jc w:val="center"/>
        <w:rPr>
          <w:rFonts w:eastAsia="仿宋_GB2312"/>
          <w:b/>
          <w:bCs/>
          <w:color w:val="auto"/>
          <w:sz w:val="32"/>
          <w:szCs w:val="32"/>
          <w:highlight w:val="none"/>
        </w:rPr>
      </w:pPr>
      <w:r>
        <w:rPr>
          <w:rFonts w:hint="eastAsia" w:eastAsia="仿宋_GB2312"/>
          <w:b/>
          <w:bCs/>
          <w:color w:val="auto"/>
          <w:sz w:val="32"/>
          <w:szCs w:val="32"/>
          <w:highlight w:val="none"/>
        </w:rPr>
        <w:t>法定代表人身份证明书及法定代表人身份证复印件</w:t>
      </w:r>
    </w:p>
    <w:p>
      <w:pPr>
        <w:shd w:val="clear" w:color="auto" w:fill="auto"/>
        <w:rPr>
          <w:rFonts w:eastAsia="仿宋_GB2312"/>
          <w:color w:val="auto"/>
          <w:sz w:val="32"/>
          <w:szCs w:val="32"/>
          <w:highlight w:val="none"/>
        </w:rPr>
      </w:pPr>
    </w:p>
    <w:p>
      <w:pPr>
        <w:shd w:val="clear" w:color="auto" w:fill="auto"/>
        <w:rPr>
          <w:rFonts w:eastAsia="仿宋_GB2312"/>
          <w:color w:val="auto"/>
          <w:sz w:val="32"/>
          <w:szCs w:val="32"/>
          <w:highlight w:val="none"/>
        </w:rPr>
      </w:pPr>
      <w:r>
        <w:rPr>
          <w:rFonts w:eastAsia="仿宋_GB2312"/>
          <w:color w:val="auto"/>
          <w:sz w:val="32"/>
          <w:szCs w:val="32"/>
          <w:highlight w:val="none"/>
          <w:u w:val="single"/>
        </w:rPr>
        <w:t xml:space="preserve"> </w:t>
      </w: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pStyle w:val="46"/>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本证明书声明：注册于</w:t>
      </w:r>
      <w:r>
        <w:rPr>
          <w:rFonts w:hint="eastAsia" w:ascii="Times New Roman" w:hAnsi="Times New Roman"/>
          <w:color w:val="auto"/>
          <w:sz w:val="32"/>
          <w:szCs w:val="32"/>
          <w:highlight w:val="none"/>
          <w:u w:val="single"/>
          <w:lang w:val="en-US" w:eastAsia="zh-CN"/>
        </w:rPr>
        <w:t xml:space="preserve">    </w:t>
      </w:r>
      <w:r>
        <w:rPr>
          <w:rFonts w:hint="eastAsia" w:ascii="Times New Roman" w:hAnsi="Times New Roman"/>
          <w:color w:val="auto"/>
          <w:sz w:val="32"/>
          <w:szCs w:val="32"/>
          <w:highlight w:val="none"/>
        </w:rPr>
        <w:t>（国家名称）的</w:t>
      </w:r>
      <w:r>
        <w:rPr>
          <w:rFonts w:hint="eastAsia" w:ascii="Times New Roman" w:hAnsi="Times New Roman"/>
          <w:color w:val="auto"/>
          <w:sz w:val="32"/>
          <w:szCs w:val="32"/>
          <w:highlight w:val="none"/>
          <w:u w:val="single"/>
        </w:rPr>
        <w:t>　　</w:t>
      </w:r>
      <w:r>
        <w:rPr>
          <w:rFonts w:hint="eastAsia" w:ascii="Times New Roman" w:hAnsi="Times New Roman"/>
          <w:color w:val="auto"/>
          <w:sz w:val="32"/>
          <w:szCs w:val="32"/>
          <w:highlight w:val="none"/>
        </w:rPr>
        <w:t>（响应人名称）在下面签字的</w:t>
      </w:r>
      <w:r>
        <w:rPr>
          <w:rFonts w:hint="eastAsia" w:ascii="Times New Roman" w:hAnsi="Times New Roman"/>
          <w:color w:val="auto"/>
          <w:sz w:val="32"/>
          <w:szCs w:val="32"/>
          <w:highlight w:val="none"/>
          <w:u w:val="single"/>
        </w:rPr>
        <w:t>　　　　　</w:t>
      </w:r>
      <w:r>
        <w:rPr>
          <w:rFonts w:hint="eastAsia" w:ascii="Times New Roman" w:hAnsi="Times New Roman"/>
          <w:color w:val="auto"/>
          <w:sz w:val="32"/>
          <w:szCs w:val="32"/>
          <w:highlight w:val="none"/>
        </w:rPr>
        <w:t>（法定代表人姓名、职务）为本公司的合法代表人（</w:t>
      </w:r>
      <w:r>
        <w:rPr>
          <w:rFonts w:hint="eastAsia" w:ascii="Times New Roman" w:hAnsi="Times New Roman"/>
          <w:b/>
          <w:bCs/>
          <w:color w:val="auto"/>
          <w:sz w:val="32"/>
          <w:szCs w:val="32"/>
          <w:highlight w:val="none"/>
        </w:rPr>
        <w:t>须附法定代表人身份证复印件</w:t>
      </w:r>
      <w:r>
        <w:rPr>
          <w:rFonts w:hint="eastAsia" w:ascii="Times New Roman" w:hAnsi="Times New Roman"/>
          <w:color w:val="auto"/>
          <w:sz w:val="32"/>
          <w:szCs w:val="32"/>
          <w:highlight w:val="none"/>
        </w:rPr>
        <w:t>）。</w:t>
      </w:r>
    </w:p>
    <w:p>
      <w:pPr>
        <w:shd w:val="clear" w:color="auto" w:fill="auto"/>
        <w:spacing w:line="600" w:lineRule="exact"/>
        <w:ind w:firstLine="480" w:firstLineChars="150"/>
        <w:rPr>
          <w:rFonts w:eastAsia="仿宋_GB2312"/>
          <w:color w:val="auto"/>
          <w:sz w:val="32"/>
          <w:szCs w:val="32"/>
          <w:highlight w:val="none"/>
        </w:rPr>
      </w:pPr>
      <w:r>
        <w:rPr>
          <w:rFonts w:hint="eastAsia" w:eastAsia="仿宋_GB2312"/>
          <w:color w:val="auto"/>
          <w:sz w:val="32"/>
          <w:szCs w:val="32"/>
          <w:highlight w:val="none"/>
        </w:rPr>
        <w:t>特此证明</w:t>
      </w:r>
    </w:p>
    <w:p>
      <w:pPr>
        <w:shd w:val="clear" w:color="auto" w:fill="auto"/>
        <w:spacing w:line="600" w:lineRule="exact"/>
        <w:rPr>
          <w:rFonts w:eastAsia="仿宋_GB2312"/>
          <w:color w:val="auto"/>
          <w:sz w:val="32"/>
          <w:szCs w:val="32"/>
          <w:highlight w:val="none"/>
        </w:rPr>
      </w:pPr>
    </w:p>
    <w:p>
      <w:pPr>
        <w:shd w:val="clear" w:color="auto" w:fill="auto"/>
        <w:spacing w:line="600" w:lineRule="exact"/>
        <w:rPr>
          <w:rFonts w:eastAsia="仿宋_GB2312"/>
          <w:color w:val="auto"/>
          <w:sz w:val="32"/>
          <w:szCs w:val="32"/>
          <w:highlight w:val="none"/>
        </w:rPr>
      </w:pPr>
    </w:p>
    <w:p>
      <w:pPr>
        <w:shd w:val="clear" w:color="auto" w:fill="auto"/>
        <w:spacing w:line="600" w:lineRule="exact"/>
        <w:rPr>
          <w:rFonts w:eastAsia="仿宋_GB2312"/>
          <w:color w:val="auto"/>
          <w:sz w:val="32"/>
          <w:szCs w:val="32"/>
          <w:highlight w:val="none"/>
        </w:rPr>
      </w:pP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响应人名称（加盖公章）：</w:t>
      </w: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响应人地址：</w:t>
      </w: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法定代表人（签名或盖私章）：</w:t>
      </w:r>
    </w:p>
    <w:p>
      <w:pPr>
        <w:shd w:val="clear" w:color="auto" w:fill="auto"/>
        <w:spacing w:line="600" w:lineRule="exact"/>
        <w:jc w:val="left"/>
        <w:rPr>
          <w:rFonts w:eastAsia="仿宋_GB2312"/>
          <w:color w:val="auto"/>
          <w:sz w:val="32"/>
          <w:szCs w:val="32"/>
          <w:highlight w:val="none"/>
        </w:rPr>
      </w:pPr>
      <w:r>
        <w:rPr>
          <w:rFonts w:hint="eastAsia" w:eastAsia="仿宋_GB2312"/>
          <w:color w:val="auto"/>
          <w:sz w:val="32"/>
          <w:szCs w:val="32"/>
          <w:highlight w:val="none"/>
        </w:rPr>
        <w:t>职务：</w:t>
      </w:r>
    </w:p>
    <w:p>
      <w:pPr>
        <w:shd w:val="clear" w:color="auto" w:fill="auto"/>
        <w:rPr>
          <w:rFonts w:eastAsia="仿宋_GB2312"/>
          <w:color w:val="auto"/>
          <w:sz w:val="32"/>
          <w:szCs w:val="32"/>
          <w:highlight w:val="none"/>
        </w:rPr>
      </w:pPr>
    </w:p>
    <w:p>
      <w:pPr>
        <w:widowControl/>
        <w:shd w:val="clear" w:color="auto" w:fill="auto"/>
        <w:jc w:val="center"/>
        <w:rPr>
          <w:rFonts w:eastAsia="仿宋_GB2312"/>
          <w:color w:val="auto"/>
          <w:sz w:val="32"/>
          <w:szCs w:val="32"/>
          <w:highlight w:val="none"/>
        </w:rPr>
      </w:pPr>
      <w:r>
        <w:rPr>
          <w:rFonts w:eastAsia="仿宋_GB2312"/>
          <w:color w:val="auto"/>
          <w:sz w:val="32"/>
          <w:szCs w:val="32"/>
          <w:highlight w:val="none"/>
        </w:rPr>
        <w:br w:type="page"/>
      </w:r>
      <w:bookmarkStart w:id="2" w:name="_Toc384752807"/>
    </w:p>
    <w:p>
      <w:pPr>
        <w:pStyle w:val="47"/>
        <w:shd w:val="clear" w:color="auto" w:fill="auto"/>
        <w:ind w:firstLine="0" w:firstLineChars="0"/>
        <w:jc w:val="left"/>
        <w:outlineLvl w:val="1"/>
        <w:rPr>
          <w:rFonts w:eastAsia="黑体"/>
          <w:color w:val="auto"/>
          <w:sz w:val="28"/>
          <w:szCs w:val="44"/>
          <w:highlight w:val="none"/>
        </w:rPr>
      </w:pPr>
      <w:bookmarkStart w:id="3" w:name="_Hlk40704362"/>
      <w:r>
        <w:rPr>
          <w:rFonts w:hint="eastAsia" w:eastAsia="黑体"/>
          <w:color w:val="auto"/>
          <w:sz w:val="28"/>
          <w:szCs w:val="44"/>
          <w:highlight w:val="none"/>
        </w:rPr>
        <w:t>附件四法人授权书</w:t>
      </w:r>
    </w:p>
    <w:p>
      <w:pPr>
        <w:widowControl/>
        <w:shd w:val="clear" w:color="auto" w:fill="auto"/>
        <w:jc w:val="center"/>
        <w:rPr>
          <w:rFonts w:eastAsia="仿宋_GB2312"/>
          <w:color w:val="auto"/>
          <w:sz w:val="32"/>
          <w:szCs w:val="32"/>
          <w:highlight w:val="none"/>
        </w:rPr>
      </w:pPr>
      <w:r>
        <w:rPr>
          <w:rFonts w:hint="eastAsia" w:eastAsia="仿宋_GB2312"/>
          <w:b/>
          <w:color w:val="auto"/>
          <w:sz w:val="32"/>
          <w:szCs w:val="32"/>
          <w:highlight w:val="none"/>
        </w:rPr>
        <w:t>授权委托书</w:t>
      </w:r>
      <w:bookmarkEnd w:id="2"/>
    </w:p>
    <w:p>
      <w:pPr>
        <w:pStyle w:val="46"/>
        <w:shd w:val="clear" w:color="auto" w:fill="auto"/>
        <w:ind w:firstLine="0" w:firstLineChars="0"/>
        <w:rPr>
          <w:rFonts w:ascii="Times New Roman" w:hAnsi="Times New Roman"/>
          <w:color w:val="auto"/>
          <w:sz w:val="32"/>
          <w:szCs w:val="32"/>
          <w:highlight w:val="none"/>
        </w:rPr>
      </w:pPr>
    </w:p>
    <w:p>
      <w:pPr>
        <w:shd w:val="clear" w:color="auto" w:fill="auto"/>
        <w:rPr>
          <w:rFonts w:eastAsia="仿宋_GB2312"/>
          <w:color w:val="auto"/>
          <w:sz w:val="32"/>
          <w:szCs w:val="32"/>
          <w:highlight w:val="none"/>
        </w:rPr>
      </w:pP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pStyle w:val="46"/>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本委托书声明：在下面签字的</w:t>
      </w:r>
      <w:r>
        <w:rPr>
          <w:rFonts w:hint="eastAsia" w:ascii="Times New Roman" w:hAnsi="Times New Roman"/>
          <w:color w:val="auto"/>
          <w:sz w:val="32"/>
          <w:szCs w:val="32"/>
          <w:highlight w:val="none"/>
          <w:lang w:val="en-US" w:eastAsia="zh-CN"/>
        </w:rPr>
        <w:t xml:space="preserve"> </w:t>
      </w:r>
      <w:r>
        <w:rPr>
          <w:rFonts w:hint="eastAsia" w:ascii="Times New Roman" w:hAnsi="Times New Roman"/>
          <w:color w:val="auto"/>
          <w:sz w:val="32"/>
          <w:szCs w:val="32"/>
          <w:highlight w:val="none"/>
          <w:u w:val="single"/>
        </w:rPr>
        <w:t>（填写法定代表人姓名、职务）</w:t>
      </w:r>
      <w:r>
        <w:rPr>
          <w:rFonts w:hint="eastAsia" w:ascii="Times New Roman" w:hAnsi="Times New Roman"/>
          <w:color w:val="auto"/>
          <w:sz w:val="32"/>
          <w:szCs w:val="32"/>
          <w:highlight w:val="none"/>
        </w:rPr>
        <w:t>代表</w:t>
      </w:r>
      <w:r>
        <w:rPr>
          <w:rFonts w:hint="eastAsia" w:ascii="Times New Roman" w:hAnsi="Times New Roman"/>
          <w:color w:val="auto"/>
          <w:sz w:val="32"/>
          <w:szCs w:val="32"/>
          <w:highlight w:val="none"/>
          <w:lang w:val="en-US" w:eastAsia="zh-CN"/>
        </w:rPr>
        <w:t xml:space="preserve"> </w:t>
      </w:r>
      <w:r>
        <w:rPr>
          <w:rFonts w:hint="eastAsia" w:ascii="Times New Roman" w:hAnsi="Times New Roman"/>
          <w:color w:val="auto"/>
          <w:sz w:val="32"/>
          <w:szCs w:val="32"/>
          <w:highlight w:val="none"/>
          <w:u w:val="single"/>
        </w:rPr>
        <w:t>（填写响应人名称）</w:t>
      </w:r>
      <w:r>
        <w:rPr>
          <w:rFonts w:hint="eastAsia" w:ascii="Times New Roman" w:hAnsi="Times New Roman"/>
          <w:color w:val="auto"/>
          <w:sz w:val="32"/>
          <w:szCs w:val="32"/>
          <w:highlight w:val="none"/>
        </w:rPr>
        <w:t>委托在下面签字的</w:t>
      </w:r>
      <w:r>
        <w:rPr>
          <w:rFonts w:hint="eastAsia" w:ascii="Times New Roman" w:hAnsi="Times New Roman"/>
          <w:color w:val="auto"/>
          <w:sz w:val="32"/>
          <w:szCs w:val="32"/>
          <w:highlight w:val="none"/>
          <w:u w:val="single"/>
        </w:rPr>
        <w:t>（填写受委托人的姓名、职务）</w:t>
      </w:r>
      <w:r>
        <w:rPr>
          <w:rFonts w:hint="eastAsia" w:ascii="Times New Roman" w:hAnsi="Times New Roman"/>
          <w:color w:val="auto"/>
          <w:sz w:val="32"/>
          <w:szCs w:val="32"/>
          <w:highlight w:val="none"/>
        </w:rPr>
        <w:t>为本公司的合法代表人，就</w:t>
      </w:r>
      <w:r>
        <w:rPr>
          <w:rFonts w:hint="eastAsia" w:ascii="Times New Roman" w:hAnsi="Times New Roman"/>
          <w:color w:val="auto"/>
          <w:sz w:val="32"/>
          <w:szCs w:val="32"/>
          <w:highlight w:val="none"/>
          <w:u w:val="single"/>
          <w:lang w:eastAsia="zh-CN"/>
        </w:rPr>
        <w:t>莞揭产业转移合作园竖向工程实施方案专题研究服务</w:t>
      </w:r>
      <w:r>
        <w:rPr>
          <w:rFonts w:hint="eastAsia"/>
          <w:color w:val="auto"/>
          <w:sz w:val="32"/>
          <w:szCs w:val="32"/>
          <w:highlight w:val="none"/>
        </w:rPr>
        <w:t>项目</w:t>
      </w:r>
      <w:r>
        <w:rPr>
          <w:rFonts w:hint="eastAsia" w:ascii="Times New Roman" w:hAnsi="Times New Roman"/>
          <w:color w:val="auto"/>
          <w:sz w:val="32"/>
          <w:szCs w:val="32"/>
          <w:highlight w:val="none"/>
        </w:rPr>
        <w:t>等相关服务的谈判和合同的执行，以我方的名义处理一切与之有关的事宜（相关身份证复印件须附后）。</w:t>
      </w:r>
    </w:p>
    <w:p>
      <w:pPr>
        <w:pStyle w:val="46"/>
        <w:shd w:val="clear" w:color="auto" w:fill="auto"/>
        <w:ind w:firstLine="659"/>
        <w:rPr>
          <w:rFonts w:ascii="Times New Roman" w:hAnsi="Times New Roman"/>
          <w:color w:val="auto"/>
          <w:sz w:val="32"/>
          <w:szCs w:val="32"/>
          <w:highlight w:val="none"/>
        </w:rPr>
      </w:pPr>
    </w:p>
    <w:p>
      <w:pPr>
        <w:pStyle w:val="46"/>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本委托书于</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日至</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年</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月</w:t>
      </w:r>
      <w:r>
        <w:rPr>
          <w:rFonts w:hint="eastAsia" w:ascii="Times New Roman" w:hAnsi="Times New Roman"/>
          <w:color w:val="auto"/>
          <w:sz w:val="32"/>
          <w:szCs w:val="32"/>
          <w:highlight w:val="none"/>
          <w:u w:val="single"/>
        </w:rPr>
        <w:t xml:space="preserve">   </w:t>
      </w:r>
      <w:r>
        <w:rPr>
          <w:rFonts w:hint="eastAsia" w:ascii="Times New Roman" w:hAnsi="Times New Roman"/>
          <w:color w:val="auto"/>
          <w:sz w:val="32"/>
          <w:szCs w:val="32"/>
          <w:highlight w:val="none"/>
        </w:rPr>
        <w:t>日签字生效，有效期与询价有效期一致，特此声明。</w:t>
      </w:r>
    </w:p>
    <w:p>
      <w:pPr>
        <w:pStyle w:val="46"/>
        <w:shd w:val="clear" w:color="auto" w:fill="auto"/>
        <w:ind w:firstLine="659"/>
        <w:rPr>
          <w:rFonts w:ascii="Times New Roman" w:hAnsi="Times New Roman"/>
          <w:color w:val="auto"/>
          <w:sz w:val="32"/>
          <w:szCs w:val="32"/>
          <w:highlight w:val="none"/>
        </w:rPr>
      </w:pPr>
    </w:p>
    <w:p>
      <w:pPr>
        <w:pStyle w:val="46"/>
        <w:shd w:val="clear" w:color="auto" w:fill="auto"/>
        <w:ind w:right="160"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响应人名称（加盖公章）：</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响应人地址：</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法定代表人（签字或盖章）：</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职务：</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受委托人（签字或盖章）：</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职务：</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日期：</w:t>
      </w:r>
    </w:p>
    <w:bookmarkEnd w:id="3"/>
    <w:p>
      <w:pPr>
        <w:pStyle w:val="47"/>
        <w:shd w:val="clear" w:color="auto" w:fill="auto"/>
        <w:ind w:firstLine="0" w:firstLineChars="0"/>
        <w:jc w:val="left"/>
        <w:outlineLvl w:val="1"/>
        <w:rPr>
          <w:rFonts w:eastAsia="黑体"/>
          <w:color w:val="auto"/>
          <w:sz w:val="28"/>
          <w:szCs w:val="44"/>
          <w:highlight w:val="none"/>
        </w:rPr>
      </w:pPr>
      <w:r>
        <w:rPr>
          <w:color w:val="auto"/>
          <w:sz w:val="32"/>
          <w:szCs w:val="32"/>
          <w:highlight w:val="none"/>
        </w:rPr>
        <w:br w:type="page"/>
      </w:r>
      <w:r>
        <w:rPr>
          <w:rFonts w:hint="eastAsia" w:eastAsia="黑体"/>
          <w:color w:val="auto"/>
          <w:sz w:val="28"/>
          <w:szCs w:val="44"/>
          <w:highlight w:val="none"/>
        </w:rPr>
        <w:t>附件五承诺函</w:t>
      </w:r>
    </w:p>
    <w:p>
      <w:pPr>
        <w:pStyle w:val="47"/>
        <w:shd w:val="clear" w:color="auto" w:fill="auto"/>
        <w:ind w:firstLine="0" w:firstLineChars="0"/>
        <w:jc w:val="center"/>
        <w:rPr>
          <w:rFonts w:hint="eastAsia" w:eastAsia="仿宋_GB2312"/>
          <w:b/>
          <w:color w:val="auto"/>
          <w:sz w:val="32"/>
          <w:szCs w:val="32"/>
          <w:highlight w:val="none"/>
        </w:rPr>
      </w:pPr>
      <w:r>
        <w:rPr>
          <w:rFonts w:hint="eastAsia" w:eastAsia="仿宋_GB2312"/>
          <w:b/>
          <w:color w:val="auto"/>
          <w:sz w:val="32"/>
          <w:szCs w:val="32"/>
          <w:highlight w:val="none"/>
        </w:rPr>
        <w:t>承诺函</w:t>
      </w:r>
    </w:p>
    <w:p>
      <w:pPr>
        <w:pStyle w:val="47"/>
        <w:shd w:val="clear" w:color="auto" w:fill="auto"/>
        <w:ind w:firstLine="0" w:firstLineChars="0"/>
        <w:jc w:val="center"/>
        <w:rPr>
          <w:rFonts w:hint="eastAsia" w:eastAsia="仿宋_GB2312"/>
          <w:b/>
          <w:color w:val="auto"/>
          <w:sz w:val="32"/>
          <w:szCs w:val="32"/>
          <w:highlight w:val="none"/>
        </w:rPr>
      </w:pPr>
    </w:p>
    <w:p>
      <w:pPr>
        <w:shd w:val="clear" w:color="auto" w:fill="auto"/>
        <w:rPr>
          <w:rFonts w:eastAsia="仿宋_GB2312"/>
          <w:color w:val="auto"/>
          <w:sz w:val="32"/>
          <w:szCs w:val="32"/>
          <w:highlight w:val="none"/>
        </w:rPr>
      </w:pPr>
      <w:r>
        <w:rPr>
          <w:rFonts w:hint="eastAsia" w:eastAsia="仿宋_GB2312"/>
          <w:color w:val="auto"/>
          <w:sz w:val="32"/>
          <w:szCs w:val="32"/>
          <w:highlight w:val="none"/>
          <w:u w:val="single"/>
          <w:lang w:eastAsia="zh-CN"/>
        </w:rPr>
        <w:t xml:space="preserve"> 广东莞揭实业投资发展有限公司</w:t>
      </w:r>
      <w:r>
        <w:rPr>
          <w:rFonts w:hint="eastAsia" w:eastAsia="仿宋_GB2312"/>
          <w:color w:val="auto"/>
          <w:sz w:val="32"/>
          <w:szCs w:val="32"/>
          <w:highlight w:val="none"/>
        </w:rPr>
        <w:t>：</w:t>
      </w:r>
    </w:p>
    <w:p>
      <w:pPr>
        <w:pStyle w:val="46"/>
        <w:shd w:val="clear" w:color="auto" w:fill="auto"/>
        <w:ind w:firstLine="640" w:firstLineChars="0"/>
        <w:rPr>
          <w:rFonts w:ascii="Times New Roman" w:hAnsi="Times New Roman"/>
          <w:color w:val="auto"/>
          <w:sz w:val="32"/>
          <w:szCs w:val="32"/>
          <w:highlight w:val="none"/>
        </w:rPr>
      </w:pPr>
      <w:r>
        <w:rPr>
          <w:rFonts w:hint="eastAsia" w:ascii="Times New Roman" w:hAnsi="Times New Roman"/>
          <w:color w:val="auto"/>
          <w:sz w:val="32"/>
          <w:szCs w:val="32"/>
          <w:highlight w:val="none"/>
        </w:rPr>
        <w:t>我司就参加</w:t>
      </w:r>
      <w:r>
        <w:rPr>
          <w:rFonts w:hint="eastAsia"/>
          <w:color w:val="auto"/>
          <w:sz w:val="32"/>
          <w:szCs w:val="32"/>
          <w:highlight w:val="none"/>
          <w:u w:val="single"/>
          <w:lang w:eastAsia="zh-CN"/>
        </w:rPr>
        <w:t>莞揭产业转移合作园竖向工程实施方案专题研究服务</w:t>
      </w:r>
      <w:r>
        <w:rPr>
          <w:rFonts w:hint="eastAsia"/>
          <w:color w:val="auto"/>
          <w:sz w:val="32"/>
          <w:szCs w:val="32"/>
          <w:highlight w:val="none"/>
          <w:u w:val="single"/>
          <w:lang w:val="en-US" w:eastAsia="zh-CN"/>
        </w:rPr>
        <w:t xml:space="preserve"> </w:t>
      </w:r>
      <w:r>
        <w:rPr>
          <w:rFonts w:hint="eastAsia"/>
          <w:color w:val="auto"/>
          <w:sz w:val="32"/>
          <w:szCs w:val="32"/>
          <w:highlight w:val="none"/>
        </w:rPr>
        <w:t>项目</w:t>
      </w:r>
      <w:r>
        <w:rPr>
          <w:rFonts w:hint="eastAsia" w:ascii="Times New Roman" w:hAnsi="Times New Roman"/>
          <w:color w:val="auto"/>
          <w:sz w:val="32"/>
          <w:szCs w:val="32"/>
          <w:highlight w:val="none"/>
        </w:rPr>
        <w:t>投标工作，作出以下承诺：</w:t>
      </w:r>
    </w:p>
    <w:p>
      <w:pPr>
        <w:pStyle w:val="46"/>
        <w:shd w:val="clear" w:color="auto" w:fill="auto"/>
        <w:ind w:firstLine="659"/>
        <w:rPr>
          <w:rFonts w:ascii="Times New Roman" w:hAnsi="Times New Roman"/>
          <w:color w:val="auto"/>
          <w:sz w:val="32"/>
          <w:szCs w:val="32"/>
          <w:highlight w:val="none"/>
        </w:rPr>
      </w:pPr>
      <w:r>
        <w:rPr>
          <w:rFonts w:hint="eastAsia" w:ascii="Times New Roman" w:hAnsi="Times New Roman"/>
          <w:color w:val="auto"/>
          <w:sz w:val="32"/>
          <w:szCs w:val="32"/>
          <w:highlight w:val="none"/>
        </w:rPr>
        <w:t>我公司已充分了解采购项目情况，本次报价完全响应询价文件的要求，我公司所提供的</w:t>
      </w:r>
      <w:r>
        <w:rPr>
          <w:rFonts w:hint="eastAsia" w:ascii="Times New Roman" w:hAnsi="Times New Roman"/>
          <w:color w:val="auto"/>
          <w:sz w:val="32"/>
          <w:szCs w:val="32"/>
          <w:highlight w:val="none"/>
          <w:u w:val="single"/>
          <w:lang w:val="en-US" w:eastAsia="zh-CN"/>
        </w:rPr>
        <w:t xml:space="preserve"> </w:t>
      </w:r>
      <w:r>
        <w:rPr>
          <w:rFonts w:hint="eastAsia" w:eastAsia="仿宋_GB2312"/>
          <w:color w:val="auto"/>
          <w:sz w:val="32"/>
          <w:szCs w:val="32"/>
          <w:highlight w:val="none"/>
          <w:u w:val="single"/>
          <w:lang w:val="en-US" w:eastAsia="zh-CN"/>
        </w:rPr>
        <w:t>规划设计咨询服务</w:t>
      </w:r>
      <w:r>
        <w:rPr>
          <w:rFonts w:hint="eastAsia"/>
          <w:color w:val="auto"/>
          <w:sz w:val="32"/>
          <w:szCs w:val="32"/>
          <w:highlight w:val="none"/>
          <w:u w:val="single"/>
          <w:lang w:val="en-US" w:eastAsia="zh-CN"/>
        </w:rPr>
        <w:t xml:space="preserve"> </w:t>
      </w:r>
      <w:r>
        <w:rPr>
          <w:rFonts w:hint="eastAsia" w:ascii="Times New Roman" w:hAnsi="Times New Roman"/>
          <w:color w:val="auto"/>
          <w:sz w:val="32"/>
          <w:szCs w:val="32"/>
          <w:highlight w:val="none"/>
        </w:rPr>
        <w:t>等于或优于采购人需求，并承诺如不满足采购人需求，采购人有权取消合同并进行违约处罚。</w:t>
      </w:r>
    </w:p>
    <w:p>
      <w:pPr>
        <w:pStyle w:val="46"/>
        <w:shd w:val="clear" w:color="auto" w:fill="auto"/>
        <w:ind w:firstLine="659"/>
        <w:rPr>
          <w:rFonts w:ascii="Times New Roman" w:hAnsi="Times New Roman"/>
          <w:color w:val="auto"/>
          <w:sz w:val="32"/>
          <w:szCs w:val="32"/>
          <w:highlight w:val="none"/>
        </w:rPr>
      </w:pPr>
    </w:p>
    <w:p>
      <w:pPr>
        <w:pStyle w:val="46"/>
        <w:shd w:val="clear" w:color="auto" w:fill="auto"/>
        <w:ind w:firstLine="0" w:firstLineChars="0"/>
        <w:jc w:val="left"/>
        <w:rPr>
          <w:rFonts w:ascii="Times New Roman" w:hAnsi="Times New Roman"/>
          <w:color w:val="auto"/>
          <w:sz w:val="32"/>
          <w:szCs w:val="32"/>
          <w:highlight w:val="none"/>
        </w:rPr>
      </w:pPr>
    </w:p>
    <w:p>
      <w:pPr>
        <w:shd w:val="clear" w:color="auto" w:fill="auto"/>
        <w:jc w:val="left"/>
        <w:rPr>
          <w:rFonts w:eastAsia="仿宋"/>
          <w:color w:val="auto"/>
          <w:sz w:val="32"/>
          <w:szCs w:val="32"/>
          <w:highlight w:val="none"/>
        </w:rPr>
      </w:pPr>
    </w:p>
    <w:p>
      <w:pPr>
        <w:shd w:val="clear" w:color="auto" w:fill="auto"/>
        <w:jc w:val="left"/>
        <w:rPr>
          <w:rFonts w:eastAsia="仿宋"/>
          <w:color w:val="auto"/>
          <w:sz w:val="32"/>
          <w:szCs w:val="32"/>
          <w:highlight w:val="none"/>
        </w:rPr>
      </w:pPr>
    </w:p>
    <w:p>
      <w:pPr>
        <w:shd w:val="clear" w:color="auto" w:fill="auto"/>
        <w:jc w:val="left"/>
        <w:rPr>
          <w:rFonts w:eastAsia="仿宋"/>
          <w:color w:val="auto"/>
          <w:sz w:val="32"/>
          <w:szCs w:val="32"/>
          <w:highlight w:val="none"/>
        </w:rPr>
      </w:pPr>
    </w:p>
    <w:p>
      <w:pPr>
        <w:pStyle w:val="46"/>
        <w:shd w:val="clear" w:color="auto" w:fill="auto"/>
        <w:ind w:right="160"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响应人名称（加盖公章）：</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响应人地址：</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法定代表人（签字或盖章）：</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职务：</w:t>
      </w:r>
    </w:p>
    <w:p>
      <w:pPr>
        <w:pStyle w:val="46"/>
        <w:shd w:val="clear" w:color="auto" w:fill="auto"/>
        <w:ind w:firstLine="0" w:firstLineChars="0"/>
        <w:jc w:val="left"/>
        <w:rPr>
          <w:rFonts w:ascii="Times New Roman" w:hAnsi="Times New Roman"/>
          <w:color w:val="auto"/>
          <w:sz w:val="32"/>
          <w:szCs w:val="32"/>
          <w:highlight w:val="none"/>
        </w:rPr>
      </w:pPr>
      <w:r>
        <w:rPr>
          <w:rFonts w:hint="eastAsia" w:ascii="Times New Roman" w:hAnsi="Times New Roman"/>
          <w:color w:val="auto"/>
          <w:sz w:val="32"/>
          <w:szCs w:val="32"/>
          <w:highlight w:val="none"/>
        </w:rPr>
        <w:t>日期：</w:t>
      </w:r>
    </w:p>
    <w:p>
      <w:pPr>
        <w:pStyle w:val="46"/>
        <w:shd w:val="clear" w:color="auto" w:fill="auto"/>
        <w:ind w:firstLine="0" w:firstLineChars="0"/>
        <w:jc w:val="left"/>
        <w:rPr>
          <w:rFonts w:ascii="Times New Roman" w:hAnsi="Times New Roman"/>
          <w:color w:val="auto"/>
          <w:sz w:val="32"/>
          <w:szCs w:val="32"/>
          <w:highlight w:val="none"/>
        </w:rPr>
      </w:pPr>
    </w:p>
    <w:p>
      <w:pPr>
        <w:pStyle w:val="46"/>
        <w:shd w:val="clear" w:color="auto" w:fill="auto"/>
        <w:ind w:firstLine="0" w:firstLineChars="0"/>
        <w:jc w:val="left"/>
        <w:rPr>
          <w:rFonts w:ascii="Times New Roman" w:hAnsi="Times New Roman"/>
          <w:color w:val="auto"/>
          <w:sz w:val="32"/>
          <w:szCs w:val="32"/>
          <w:highlight w:val="none"/>
        </w:rPr>
      </w:pPr>
    </w:p>
    <w:bookmarkEnd w:id="1"/>
    <w:p>
      <w:pPr>
        <w:shd w:val="clear" w:color="auto" w:fill="auto"/>
        <w:jc w:val="left"/>
        <w:rPr>
          <w:rFonts w:eastAsia="黑体"/>
          <w:color w:val="auto"/>
          <w:sz w:val="28"/>
          <w:szCs w:val="44"/>
          <w:highlight w:val="none"/>
        </w:rPr>
      </w:pPr>
      <w:r>
        <w:rPr>
          <w:rFonts w:hint="eastAsia" w:eastAsia="黑体"/>
          <w:color w:val="auto"/>
          <w:sz w:val="28"/>
          <w:szCs w:val="44"/>
          <w:highlight w:val="none"/>
        </w:rPr>
        <w:t>附件</w:t>
      </w:r>
      <w:r>
        <w:rPr>
          <w:rFonts w:hint="eastAsia" w:eastAsia="黑体"/>
          <w:color w:val="auto"/>
          <w:sz w:val="28"/>
          <w:szCs w:val="44"/>
          <w:highlight w:val="none"/>
          <w:lang w:val="en-US" w:eastAsia="zh-CN"/>
        </w:rPr>
        <w:t>六</w:t>
      </w:r>
      <w:r>
        <w:rPr>
          <w:rFonts w:hint="eastAsia" w:eastAsia="黑体"/>
          <w:color w:val="auto"/>
          <w:sz w:val="28"/>
          <w:szCs w:val="44"/>
          <w:highlight w:val="none"/>
        </w:rPr>
        <w:t>合同文本</w:t>
      </w:r>
    </w:p>
    <w:p>
      <w:pPr>
        <w:pStyle w:val="44"/>
        <w:shd w:val="clear" w:color="auto" w:fill="auto"/>
        <w:rPr>
          <w:rFonts w:hint="eastAsia"/>
          <w:color w:val="auto"/>
          <w:szCs w:val="21"/>
          <w:highlight w:val="none"/>
        </w:rPr>
      </w:pPr>
    </w:p>
    <w:p>
      <w:pPr>
        <w:adjustRightInd w:val="0"/>
        <w:snapToGrid w:val="0"/>
        <w:spacing w:line="360" w:lineRule="auto"/>
        <w:jc w:val="center"/>
        <w:rPr>
          <w:rFonts w:hint="eastAsia" w:ascii="黑体" w:hAnsi="宋体" w:eastAsia="黑体"/>
          <w:b/>
          <w:sz w:val="28"/>
          <w:szCs w:val="28"/>
          <w:u w:val="single"/>
        </w:rPr>
      </w:pPr>
      <w:r>
        <w:rPr>
          <w:rFonts w:hint="eastAsia" w:ascii="黑体" w:hAnsi="宋体" w:eastAsia="黑体"/>
          <w:b/>
          <w:sz w:val="28"/>
          <w:szCs w:val="28"/>
          <w:u w:val="single"/>
        </w:rPr>
        <w:t>莞揭产业转移合作园竖向工程实施方案专题研究服务</w:t>
      </w:r>
      <w:r>
        <w:rPr>
          <w:rFonts w:hint="eastAsia" w:ascii="黑体" w:hAnsi="宋体" w:eastAsia="黑体"/>
          <w:b/>
          <w:sz w:val="28"/>
          <w:szCs w:val="28"/>
        </w:rPr>
        <w:t>合同</w:t>
      </w:r>
    </w:p>
    <w:p>
      <w:pPr>
        <w:adjustRightInd w:val="0"/>
        <w:snapToGrid w:val="0"/>
        <w:spacing w:line="360" w:lineRule="auto"/>
        <w:ind w:firstLine="411" w:firstLineChars="196"/>
        <w:rPr>
          <w:rFonts w:hint="eastAsia" w:ascii="黑体" w:hAnsi="宋体" w:eastAsia="黑体"/>
          <w:b/>
          <w:szCs w:val="21"/>
        </w:rPr>
      </w:pPr>
    </w:p>
    <w:p>
      <w:pPr>
        <w:adjustRightInd w:val="0"/>
        <w:snapToGrid w:val="0"/>
        <w:spacing w:line="360" w:lineRule="auto"/>
        <w:ind w:firstLine="411" w:firstLineChars="196"/>
        <w:rPr>
          <w:rFonts w:hint="eastAsia" w:ascii="宋体" w:hAnsi="宋体"/>
          <w:b/>
          <w:szCs w:val="21"/>
        </w:rPr>
      </w:pPr>
    </w:p>
    <w:p>
      <w:pPr>
        <w:adjustRightInd w:val="0"/>
        <w:snapToGrid w:val="0"/>
        <w:spacing w:line="360" w:lineRule="auto"/>
        <w:ind w:firstLine="411" w:firstLineChars="196"/>
        <w:rPr>
          <w:rFonts w:hint="eastAsia" w:ascii="宋体" w:hAnsi="宋体"/>
          <w:b/>
          <w:szCs w:val="21"/>
        </w:rPr>
      </w:pPr>
      <w:r>
        <w:rPr>
          <w:rFonts w:hint="eastAsia" w:ascii="宋体" w:hAnsi="宋体"/>
          <w:b/>
          <w:szCs w:val="21"/>
        </w:rPr>
        <w:t>甲方（委托方）：</w:t>
      </w:r>
      <w:r>
        <w:rPr>
          <w:rFonts w:hint="eastAsia" w:ascii="宋体" w:hAnsi="宋体"/>
          <w:b/>
          <w:szCs w:val="21"/>
          <w:u w:val="single"/>
        </w:rPr>
        <w:t>广东莞揭实业投资发展有限公司</w:t>
      </w:r>
    </w:p>
    <w:p>
      <w:pPr>
        <w:adjustRightInd w:val="0"/>
        <w:snapToGrid w:val="0"/>
        <w:spacing w:line="360" w:lineRule="auto"/>
        <w:ind w:firstLine="411" w:firstLineChars="196"/>
        <w:rPr>
          <w:rFonts w:hint="eastAsia" w:ascii="宋体" w:hAnsi="宋体"/>
          <w:b/>
          <w:szCs w:val="21"/>
        </w:rPr>
      </w:pPr>
      <w:r>
        <w:rPr>
          <w:rFonts w:hint="eastAsia" w:ascii="宋体" w:hAnsi="宋体"/>
          <w:b/>
          <w:szCs w:val="21"/>
        </w:rPr>
        <w:t>法定代表人：</w:t>
      </w:r>
      <w:r>
        <w:rPr>
          <w:rFonts w:hint="eastAsia" w:ascii="宋体" w:hAnsi="宋体"/>
          <w:b/>
          <w:szCs w:val="21"/>
          <w:u w:val="single"/>
        </w:rPr>
        <w:t xml:space="preserve">                       </w:t>
      </w:r>
    </w:p>
    <w:p>
      <w:pPr>
        <w:adjustRightInd w:val="0"/>
        <w:snapToGrid w:val="0"/>
        <w:spacing w:line="360" w:lineRule="auto"/>
        <w:ind w:firstLine="411" w:firstLineChars="196"/>
        <w:rPr>
          <w:rFonts w:hint="eastAsia" w:ascii="宋体" w:hAnsi="宋体"/>
          <w:b/>
          <w:szCs w:val="21"/>
          <w:u w:val="single"/>
        </w:rPr>
      </w:pPr>
      <w:r>
        <w:rPr>
          <w:rFonts w:hint="eastAsia" w:ascii="宋体" w:hAnsi="宋体"/>
          <w:b/>
          <w:szCs w:val="21"/>
        </w:rPr>
        <w:t>单位地址：</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p>
    <w:p>
      <w:pPr>
        <w:adjustRightInd w:val="0"/>
        <w:snapToGrid w:val="0"/>
        <w:spacing w:line="360" w:lineRule="auto"/>
        <w:ind w:firstLine="411" w:firstLineChars="196"/>
        <w:rPr>
          <w:rFonts w:hint="eastAsia" w:ascii="宋体" w:hAnsi="宋体"/>
          <w:b/>
          <w:szCs w:val="21"/>
          <w:u w:val="single"/>
        </w:rPr>
      </w:pPr>
    </w:p>
    <w:p>
      <w:pPr>
        <w:adjustRightInd w:val="0"/>
        <w:snapToGrid w:val="0"/>
        <w:spacing w:line="360" w:lineRule="auto"/>
        <w:ind w:firstLine="411" w:firstLineChars="196"/>
        <w:rPr>
          <w:rFonts w:hint="eastAsia" w:ascii="宋体" w:hAnsi="宋体"/>
          <w:b/>
          <w:szCs w:val="21"/>
        </w:rPr>
      </w:pPr>
    </w:p>
    <w:p>
      <w:pPr>
        <w:adjustRightInd w:val="0"/>
        <w:snapToGrid w:val="0"/>
        <w:spacing w:line="360" w:lineRule="auto"/>
        <w:ind w:firstLine="411" w:firstLineChars="196"/>
        <w:rPr>
          <w:rFonts w:ascii="宋体" w:hAnsi="宋体"/>
          <w:b/>
          <w:szCs w:val="21"/>
        </w:rPr>
      </w:pPr>
      <w:r>
        <w:rPr>
          <w:rFonts w:hint="eastAsia" w:ascii="宋体" w:hAnsi="宋体"/>
          <w:b/>
          <w:szCs w:val="21"/>
        </w:rPr>
        <w:t>乙方（受托方）：</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adjustRightInd w:val="0"/>
        <w:snapToGrid w:val="0"/>
        <w:spacing w:line="360" w:lineRule="auto"/>
        <w:ind w:firstLine="411" w:firstLineChars="196"/>
        <w:rPr>
          <w:rFonts w:hint="eastAsia" w:ascii="宋体" w:hAnsi="宋体"/>
          <w:b/>
          <w:szCs w:val="21"/>
        </w:rPr>
      </w:pPr>
      <w:r>
        <w:rPr>
          <w:rFonts w:hint="eastAsia" w:ascii="宋体" w:hAnsi="宋体"/>
          <w:b/>
          <w:szCs w:val="21"/>
        </w:rPr>
        <w:t>法定代表人：</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u w:val="single"/>
          <w:lang w:val="en-US" w:eastAsia="zh-CN"/>
        </w:rPr>
        <w:t xml:space="preserve"> </w:t>
      </w:r>
      <w:r>
        <w:rPr>
          <w:rFonts w:hint="eastAsia" w:ascii="宋体" w:hAnsi="宋体"/>
          <w:b/>
          <w:szCs w:val="21"/>
          <w:u w:val="single"/>
        </w:rPr>
        <w:t xml:space="preserve">      </w:t>
      </w:r>
    </w:p>
    <w:p>
      <w:pPr>
        <w:adjustRightInd w:val="0"/>
        <w:snapToGrid w:val="0"/>
        <w:spacing w:line="360" w:lineRule="auto"/>
        <w:ind w:firstLine="411" w:firstLineChars="196"/>
        <w:rPr>
          <w:rFonts w:hint="default" w:ascii="宋体" w:hAnsi="宋体" w:eastAsia="宋体"/>
          <w:b/>
          <w:szCs w:val="21"/>
          <w:u w:val="single"/>
          <w:lang w:val="en-US" w:eastAsia="zh-CN"/>
        </w:rPr>
      </w:pPr>
      <w:r>
        <w:rPr>
          <w:rFonts w:hint="eastAsia" w:ascii="宋体" w:hAnsi="宋体"/>
          <w:b/>
          <w:szCs w:val="21"/>
        </w:rPr>
        <w:t>单位地址：</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lang w:val="en-US" w:eastAsia="zh-CN"/>
        </w:rPr>
        <w:t xml:space="preserve">                    </w:t>
      </w:r>
    </w:p>
    <w:p>
      <w:pPr>
        <w:adjustRightInd w:val="0"/>
        <w:snapToGrid w:val="0"/>
        <w:spacing w:line="360" w:lineRule="auto"/>
        <w:ind w:firstLine="411" w:firstLineChars="196"/>
        <w:rPr>
          <w:rFonts w:ascii="宋体" w:hAnsi="宋体"/>
          <w:b/>
          <w:szCs w:val="21"/>
        </w:rPr>
      </w:pPr>
    </w:p>
    <w:p>
      <w:pPr>
        <w:adjustRightInd w:val="0"/>
        <w:snapToGrid w:val="0"/>
        <w:spacing w:line="360" w:lineRule="auto"/>
        <w:ind w:firstLine="420" w:firstLineChars="200"/>
        <w:rPr>
          <w:rFonts w:hint="eastAsia" w:ascii="宋体" w:hAnsi="宋体"/>
          <w:szCs w:val="21"/>
        </w:rPr>
      </w:pPr>
      <w:r>
        <w:rPr>
          <w:rFonts w:hint="eastAsia" w:ascii="宋体" w:hAnsi="宋体"/>
          <w:szCs w:val="21"/>
        </w:rPr>
        <w:t>依据</w:t>
      </w:r>
      <w:r>
        <w:rPr>
          <w:rFonts w:hint="eastAsia" w:ascii="宋体" w:hAnsi="宋体"/>
          <w:szCs w:val="21"/>
          <w:lang w:eastAsia="zh-CN"/>
        </w:rPr>
        <w:t>《民法典》</w:t>
      </w:r>
      <w:r>
        <w:rPr>
          <w:rFonts w:hint="eastAsia" w:ascii="宋体" w:hAnsi="宋体"/>
          <w:szCs w:val="21"/>
        </w:rPr>
        <w:t>《中华人民共和国合同法》及现行有关法律、法规的规定，双方经友好协商达成一致，同意就下列</w:t>
      </w:r>
      <w:r>
        <w:rPr>
          <w:rFonts w:hint="eastAsia"/>
          <w:szCs w:val="21"/>
          <w:u w:val="single"/>
        </w:rPr>
        <w:t>《莞揭产业转移合作园竖向工程实施方案专题研究服务》</w:t>
      </w:r>
      <w:r>
        <w:rPr>
          <w:rFonts w:hint="eastAsia"/>
          <w:szCs w:val="21"/>
        </w:rPr>
        <w:t>项目</w:t>
      </w:r>
      <w:r>
        <w:rPr>
          <w:rFonts w:hint="eastAsia" w:ascii="宋体" w:hAnsi="宋体"/>
          <w:szCs w:val="21"/>
        </w:rPr>
        <w:t>订立合同共同遵守。</w:t>
      </w:r>
    </w:p>
    <w:p>
      <w:pPr>
        <w:pStyle w:val="2"/>
        <w:spacing w:before="240" w:after="240" w:line="312" w:lineRule="auto"/>
        <w:rPr>
          <w:rFonts w:hint="eastAsia"/>
          <w:sz w:val="21"/>
          <w:szCs w:val="21"/>
        </w:rPr>
      </w:pPr>
      <w:bookmarkStart w:id="4" w:name="_Toc262637527"/>
      <w:bookmarkStart w:id="5" w:name="_Toc255310768"/>
      <w:bookmarkStart w:id="6" w:name="_Toc251672089"/>
      <w:r>
        <w:rPr>
          <w:rFonts w:hint="eastAsia"/>
          <w:sz w:val="21"/>
          <w:szCs w:val="21"/>
        </w:rPr>
        <w:t>第1条  定义及解释</w:t>
      </w:r>
      <w:bookmarkEnd w:id="4"/>
      <w:bookmarkEnd w:id="5"/>
      <w:bookmarkEnd w:id="6"/>
    </w:p>
    <w:p>
      <w:pPr>
        <w:numPr>
          <w:ilvl w:val="1"/>
          <w:numId w:val="4"/>
        </w:numPr>
        <w:tabs>
          <w:tab w:val="left" w:pos="630"/>
        </w:tabs>
        <w:adjustRightInd w:val="0"/>
        <w:snapToGrid w:val="0"/>
        <w:spacing w:line="360" w:lineRule="auto"/>
        <w:rPr>
          <w:rFonts w:hint="eastAsia" w:ascii="宋体" w:hAnsi="宋体"/>
          <w:szCs w:val="21"/>
        </w:rPr>
      </w:pPr>
      <w:r>
        <w:rPr>
          <w:rFonts w:hint="eastAsia" w:ascii="宋体" w:hAnsi="宋体"/>
          <w:szCs w:val="21"/>
        </w:rPr>
        <w:t>下列措辞和用语，除上下文另有要求外，应具有所赋予它们的含义：</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“项目”是</w:t>
      </w:r>
      <w:r>
        <w:rPr>
          <w:rFonts w:hint="eastAsia" w:ascii="宋体" w:hAnsi="宋体"/>
          <w:szCs w:val="21"/>
          <w:u w:val="single"/>
        </w:rPr>
        <w:t>《莞揭产业转移合作园竖向工程实施方案专题研究服务》</w:t>
      </w:r>
      <w:r>
        <w:rPr>
          <w:rFonts w:hint="eastAsia" w:ascii="宋体" w:hAnsi="宋体"/>
          <w:szCs w:val="21"/>
        </w:rPr>
        <w:t>项目。</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“服务”是指乙方根据合同条件为完成项目所提供和履行的所有服务，包括正常的服务、附加的服务和额外的服务。</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“甲方”为项目的委托方，即</w:t>
      </w:r>
      <w:r>
        <w:rPr>
          <w:rFonts w:hint="eastAsia" w:ascii="宋体" w:hAnsi="宋体"/>
          <w:szCs w:val="21"/>
          <w:u w:val="single"/>
        </w:rPr>
        <w:t>广东莞揭实业投资发展有限公司</w:t>
      </w:r>
      <w:r>
        <w:rPr>
          <w:rFonts w:hint="eastAsia" w:ascii="宋体" w:hAnsi="宋体"/>
          <w:szCs w:val="21"/>
        </w:rPr>
        <w:t>。</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“乙方”为项目的受委托方，它作为一个独立的专业公司或联合体受甲方委托，提供和履行合同服务，即</w:t>
      </w:r>
      <w:r>
        <w:rPr>
          <w:rFonts w:hint="eastAsia" w:ascii="宋体" w:hAnsi="宋体"/>
          <w:szCs w:val="21"/>
          <w:u w:val="single"/>
          <w:lang w:val="en-US" w:eastAsia="zh-CN"/>
        </w:rPr>
        <w:t xml:space="preserve">                           </w:t>
      </w:r>
      <w:r>
        <w:rPr>
          <w:rFonts w:hint="eastAsia" w:ascii="宋体" w:hAnsi="宋体"/>
          <w:szCs w:val="21"/>
        </w:rPr>
        <w:t>。</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“合同双方”是指甲方和乙方的统称。</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“日”、“天”是指公历日。</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“周”、“星期”是指七个公历日。</w:t>
      </w:r>
    </w:p>
    <w:p>
      <w:pPr>
        <w:numPr>
          <w:ilvl w:val="0"/>
          <w:numId w:val="5"/>
        </w:numPr>
        <w:adjustRightInd w:val="0"/>
        <w:snapToGrid w:val="0"/>
        <w:spacing w:line="360" w:lineRule="auto"/>
        <w:ind w:firstLine="60"/>
        <w:rPr>
          <w:rFonts w:hint="eastAsia" w:ascii="宋体" w:hAnsi="宋体"/>
          <w:szCs w:val="21"/>
        </w:rPr>
      </w:pPr>
      <w:r>
        <w:rPr>
          <w:rFonts w:hint="eastAsia" w:ascii="宋体" w:hAnsi="宋体"/>
          <w:szCs w:val="21"/>
        </w:rPr>
        <w:t>“月”是指公历月份。</w:t>
      </w:r>
    </w:p>
    <w:p>
      <w:pPr>
        <w:numPr>
          <w:ilvl w:val="1"/>
          <w:numId w:val="4"/>
        </w:numPr>
        <w:tabs>
          <w:tab w:val="left" w:pos="630"/>
        </w:tabs>
        <w:adjustRightInd w:val="0"/>
        <w:snapToGrid w:val="0"/>
        <w:spacing w:line="360" w:lineRule="auto"/>
        <w:rPr>
          <w:rFonts w:hint="eastAsia" w:ascii="宋体" w:hAnsi="宋体"/>
          <w:szCs w:val="21"/>
        </w:rPr>
      </w:pPr>
      <w:r>
        <w:rPr>
          <w:rFonts w:hint="eastAsia" w:ascii="宋体" w:hAnsi="宋体"/>
          <w:szCs w:val="21"/>
        </w:rPr>
        <w:t>下列文件应被视作为本合同的组成部分：</w:t>
      </w:r>
    </w:p>
    <w:p>
      <w:pPr>
        <w:autoSpaceDE w:val="0"/>
        <w:autoSpaceDN w:val="0"/>
        <w:adjustRightInd w:val="0"/>
        <w:snapToGrid w:val="0"/>
        <w:spacing w:line="360" w:lineRule="auto"/>
        <w:ind w:left="630" w:leftChars="300"/>
        <w:jc w:val="left"/>
        <w:rPr>
          <w:rFonts w:ascii="宋体" w:hAnsi="宋体"/>
          <w:bCs/>
          <w:kern w:val="0"/>
          <w:szCs w:val="21"/>
        </w:rPr>
      </w:pPr>
      <w:bookmarkStart w:id="7" w:name="_Toc251672090"/>
      <w:r>
        <w:rPr>
          <w:rFonts w:hint="eastAsia" w:ascii="宋体" w:hAnsi="宋体"/>
          <w:kern w:val="0"/>
          <w:szCs w:val="21"/>
        </w:rPr>
        <w:t>（</w:t>
      </w:r>
      <w:r>
        <w:rPr>
          <w:rFonts w:ascii="宋体" w:hAnsi="宋体"/>
          <w:bCs/>
          <w:kern w:val="0"/>
          <w:szCs w:val="21"/>
        </w:rPr>
        <w:t>1</w:t>
      </w:r>
      <w:r>
        <w:rPr>
          <w:rFonts w:hint="eastAsia" w:ascii="宋体" w:hAnsi="宋体"/>
          <w:bCs/>
          <w:kern w:val="0"/>
          <w:szCs w:val="21"/>
        </w:rPr>
        <w:t>）本合同的补充协议（如有）；</w:t>
      </w:r>
    </w:p>
    <w:p>
      <w:pPr>
        <w:tabs>
          <w:tab w:val="left" w:pos="720"/>
        </w:tabs>
        <w:autoSpaceDE w:val="0"/>
        <w:autoSpaceDN w:val="0"/>
        <w:adjustRightInd w:val="0"/>
        <w:snapToGrid w:val="0"/>
        <w:spacing w:line="360" w:lineRule="auto"/>
        <w:ind w:left="630" w:leftChars="300"/>
        <w:jc w:val="left"/>
        <w:rPr>
          <w:rFonts w:hint="eastAsia" w:ascii="宋体" w:hAnsi="宋体"/>
          <w:bCs/>
          <w:kern w:val="0"/>
          <w:szCs w:val="21"/>
        </w:rPr>
      </w:pPr>
      <w:r>
        <w:rPr>
          <w:rFonts w:hint="eastAsia" w:ascii="宋体" w:hAnsi="宋体"/>
          <w:bCs/>
          <w:kern w:val="0"/>
          <w:szCs w:val="21"/>
        </w:rPr>
        <w:t>（2）本合同的条款及附件；</w:t>
      </w:r>
    </w:p>
    <w:p>
      <w:pPr>
        <w:tabs>
          <w:tab w:val="left" w:pos="720"/>
        </w:tabs>
        <w:autoSpaceDE w:val="0"/>
        <w:autoSpaceDN w:val="0"/>
        <w:adjustRightInd w:val="0"/>
        <w:snapToGrid w:val="0"/>
        <w:spacing w:line="360" w:lineRule="auto"/>
        <w:ind w:left="630" w:leftChars="300"/>
        <w:jc w:val="left"/>
        <w:rPr>
          <w:rFonts w:ascii="宋体" w:hAnsi="宋体"/>
          <w:kern w:val="0"/>
          <w:szCs w:val="21"/>
        </w:rPr>
      </w:pPr>
      <w:r>
        <w:rPr>
          <w:rFonts w:hint="eastAsia" w:ascii="宋体" w:hAnsi="宋体"/>
          <w:bCs/>
          <w:kern w:val="0"/>
          <w:szCs w:val="21"/>
        </w:rPr>
        <w:t>（3）</w:t>
      </w:r>
      <w:r>
        <w:rPr>
          <w:rFonts w:hint="eastAsia" w:ascii="宋体" w:hAnsi="宋体"/>
          <w:kern w:val="0"/>
          <w:szCs w:val="21"/>
        </w:rPr>
        <w:t>《中标通知书》或《委托书》</w:t>
      </w:r>
      <w:r>
        <w:rPr>
          <w:rFonts w:hint="eastAsia" w:ascii="宋体" w:hAnsi="宋体"/>
          <w:bCs/>
          <w:kern w:val="0"/>
          <w:szCs w:val="21"/>
        </w:rPr>
        <w:t>（如有）</w:t>
      </w:r>
      <w:r>
        <w:rPr>
          <w:rFonts w:hint="eastAsia" w:ascii="宋体" w:hAnsi="宋体"/>
          <w:kern w:val="0"/>
          <w:szCs w:val="21"/>
        </w:rPr>
        <w:t>。</w:t>
      </w:r>
    </w:p>
    <w:p>
      <w:pPr>
        <w:adjustRightInd w:val="0"/>
        <w:snapToGrid w:val="0"/>
        <w:spacing w:line="360" w:lineRule="auto"/>
        <w:rPr>
          <w:rFonts w:hint="eastAsia" w:ascii="宋体" w:hAnsi="宋体"/>
          <w:szCs w:val="21"/>
        </w:rPr>
      </w:pPr>
      <w:r>
        <w:rPr>
          <w:rFonts w:hint="eastAsia" w:ascii="宋体" w:hAnsi="宋体"/>
          <w:szCs w:val="21"/>
        </w:rPr>
        <w:t xml:space="preserve">    </w:t>
      </w:r>
      <w:r>
        <w:rPr>
          <w:rFonts w:hint="eastAsia" w:ascii="宋体" w:hAnsi="宋体"/>
          <w:kern w:val="0"/>
          <w:szCs w:val="21"/>
        </w:rPr>
        <w:t>若上述文件有不一致之处，以日期在后者的规定为准。</w:t>
      </w:r>
    </w:p>
    <w:p>
      <w:pPr>
        <w:pStyle w:val="2"/>
        <w:spacing w:before="240" w:after="240" w:line="312" w:lineRule="auto"/>
        <w:rPr>
          <w:rFonts w:hint="eastAsia"/>
          <w:sz w:val="21"/>
          <w:szCs w:val="21"/>
        </w:rPr>
      </w:pPr>
      <w:bookmarkStart w:id="8" w:name="_Toc255310769"/>
      <w:bookmarkStart w:id="9" w:name="_Toc262637528"/>
      <w:r>
        <w:rPr>
          <w:rFonts w:hint="eastAsia"/>
          <w:sz w:val="21"/>
          <w:szCs w:val="21"/>
        </w:rPr>
        <w:t>第2条  项目委托范围和内容</w:t>
      </w:r>
      <w:bookmarkEnd w:id="7"/>
      <w:bookmarkEnd w:id="8"/>
      <w:bookmarkEnd w:id="9"/>
    </w:p>
    <w:p>
      <w:pPr>
        <w:numPr>
          <w:ilvl w:val="0"/>
          <w:numId w:val="6"/>
        </w:numPr>
        <w:tabs>
          <w:tab w:val="left" w:pos="1692"/>
        </w:tabs>
        <w:adjustRightInd w:val="0"/>
        <w:snapToGrid w:val="0"/>
        <w:spacing w:line="360" w:lineRule="auto"/>
        <w:rPr>
          <w:rFonts w:ascii="宋体" w:hAnsi="宋体"/>
          <w:szCs w:val="21"/>
        </w:rPr>
      </w:pPr>
      <w:r>
        <w:rPr>
          <w:rFonts w:hint="eastAsia" w:ascii="宋体" w:hAnsi="宋体"/>
          <w:szCs w:val="21"/>
        </w:rPr>
        <w:t>项目委托范围、内容和技术要求：</w:t>
      </w:r>
    </w:p>
    <w:p>
      <w:pPr>
        <w:numPr>
          <w:ilvl w:val="0"/>
          <w:numId w:val="7"/>
        </w:numPr>
        <w:adjustRightInd w:val="0"/>
        <w:snapToGrid w:val="0"/>
        <w:spacing w:line="360" w:lineRule="auto"/>
        <w:rPr>
          <w:rFonts w:ascii="宋体" w:hAnsi="宋体"/>
          <w:szCs w:val="21"/>
        </w:rPr>
      </w:pPr>
      <w:r>
        <w:rPr>
          <w:rFonts w:hint="eastAsia" w:ascii="宋体" w:hAnsi="宋体"/>
          <w:szCs w:val="21"/>
        </w:rPr>
        <w:t>委托范围</w:t>
      </w:r>
    </w:p>
    <w:p>
      <w:pPr>
        <w:numPr>
          <w:ilvl w:val="0"/>
          <w:numId w:val="8"/>
        </w:numPr>
        <w:adjustRightInd w:val="0"/>
        <w:snapToGrid w:val="0"/>
        <w:spacing w:line="360" w:lineRule="auto"/>
        <w:rPr>
          <w:rFonts w:hint="eastAsia" w:ascii="宋体" w:hAnsi="宋体"/>
          <w:szCs w:val="21"/>
        </w:rPr>
      </w:pPr>
      <w:r>
        <w:rPr>
          <w:rFonts w:hint="eastAsia" w:ascii="宋体" w:hAnsi="宋体"/>
          <w:szCs w:val="21"/>
        </w:rPr>
        <w:t>项目地点：揭阳市东北部、位于揭阳高新区临空片区中部核心位置。</w:t>
      </w:r>
    </w:p>
    <w:p>
      <w:pPr>
        <w:numPr>
          <w:ilvl w:val="0"/>
          <w:numId w:val="8"/>
        </w:numPr>
        <w:adjustRightInd w:val="0"/>
        <w:snapToGrid w:val="0"/>
        <w:spacing w:line="360" w:lineRule="auto"/>
        <w:rPr>
          <w:rFonts w:ascii="宋体" w:hAnsi="宋体"/>
          <w:szCs w:val="21"/>
        </w:rPr>
      </w:pPr>
      <w:r>
        <w:rPr>
          <w:rFonts w:hint="eastAsia" w:ascii="宋体" w:hAnsi="宋体"/>
          <w:szCs w:val="21"/>
        </w:rPr>
        <w:t>项目规模：莞揭</w:t>
      </w:r>
      <w:r>
        <w:rPr>
          <w:rFonts w:hint="eastAsia" w:ascii="宋体" w:hAnsi="宋体"/>
          <w:szCs w:val="21"/>
          <w:lang w:eastAsia="zh-CN"/>
        </w:rPr>
        <w:t>产业转移合作园</w:t>
      </w:r>
      <w:r>
        <w:rPr>
          <w:rFonts w:hint="eastAsia" w:ascii="宋体" w:hAnsi="宋体"/>
          <w:szCs w:val="21"/>
        </w:rPr>
        <w:t>首期位于揭阳市东北部、位于揭阳高新区临空片区中部核心位置，紧邻揭阳潮汕国际机场，规划范围60公顷，结合《揭阳临空产业区控制性详细规划》的路网及地块规划，本次竖向研究范围为93公顷。</w:t>
      </w:r>
    </w:p>
    <w:p>
      <w:pPr>
        <w:numPr>
          <w:ilvl w:val="0"/>
          <w:numId w:val="7"/>
        </w:numPr>
        <w:adjustRightInd w:val="0"/>
        <w:snapToGrid w:val="0"/>
        <w:spacing w:line="360" w:lineRule="auto"/>
        <w:rPr>
          <w:rFonts w:ascii="宋体" w:hAnsi="宋体"/>
          <w:szCs w:val="21"/>
        </w:rPr>
      </w:pPr>
      <w:r>
        <w:rPr>
          <w:rFonts w:hint="eastAsia" w:ascii="宋体" w:hAnsi="宋体"/>
          <w:szCs w:val="21"/>
        </w:rPr>
        <w:t>委托</w:t>
      </w:r>
      <w:r>
        <w:rPr>
          <w:rFonts w:ascii="宋体" w:hAnsi="宋体"/>
          <w:szCs w:val="21"/>
        </w:rPr>
        <w:t>内容及</w:t>
      </w:r>
      <w:r>
        <w:rPr>
          <w:rFonts w:hint="eastAsia" w:ascii="宋体" w:hAnsi="宋体"/>
          <w:szCs w:val="21"/>
        </w:rPr>
        <w:t>技术要求</w:t>
      </w:r>
    </w:p>
    <w:p>
      <w:pPr>
        <w:numPr>
          <w:ilvl w:val="0"/>
          <w:numId w:val="9"/>
        </w:numPr>
        <w:adjustRightInd w:val="0"/>
        <w:snapToGrid w:val="0"/>
        <w:spacing w:line="360" w:lineRule="auto"/>
        <w:rPr>
          <w:rFonts w:hint="eastAsia" w:ascii="宋体" w:hAnsi="宋体"/>
          <w:szCs w:val="21"/>
        </w:rPr>
      </w:pPr>
      <w:r>
        <w:rPr>
          <w:rFonts w:hint="eastAsia" w:ascii="宋体" w:hAnsi="宋体"/>
          <w:szCs w:val="21"/>
        </w:rPr>
        <w:t>成果及格式要求：按国家、省、市现行的技术规定执行。</w:t>
      </w:r>
    </w:p>
    <w:p>
      <w:pPr>
        <w:numPr>
          <w:ilvl w:val="0"/>
          <w:numId w:val="9"/>
        </w:numPr>
        <w:adjustRightInd w:val="0"/>
        <w:snapToGrid w:val="0"/>
        <w:spacing w:line="360" w:lineRule="auto"/>
        <w:rPr>
          <w:rFonts w:ascii="宋体" w:hAnsi="宋体"/>
          <w:szCs w:val="21"/>
        </w:rPr>
      </w:pPr>
      <w:r>
        <w:rPr>
          <w:rFonts w:hint="eastAsia" w:ascii="宋体" w:hAnsi="宋体"/>
          <w:szCs w:val="21"/>
        </w:rPr>
        <w:t>其他要求：积极配合甲方与政府相关部门进行项目汇报，并确保通过政府相关部门的审批认可。</w:t>
      </w:r>
    </w:p>
    <w:p>
      <w:pPr>
        <w:numPr>
          <w:ilvl w:val="0"/>
          <w:numId w:val="7"/>
        </w:numPr>
        <w:adjustRightInd w:val="0"/>
        <w:snapToGrid w:val="0"/>
        <w:spacing w:line="360" w:lineRule="auto"/>
        <w:rPr>
          <w:rFonts w:ascii="宋体" w:hAnsi="宋体"/>
          <w:szCs w:val="21"/>
        </w:rPr>
      </w:pPr>
      <w:r>
        <w:rPr>
          <w:rFonts w:hint="eastAsia" w:ascii="宋体" w:hAnsi="宋体"/>
          <w:szCs w:val="21"/>
        </w:rPr>
        <w:t>工作内容</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本次项目具体工作内容为竖向工程详细规划。</w:t>
      </w:r>
    </w:p>
    <w:p>
      <w:pPr>
        <w:numPr>
          <w:ilvl w:val="0"/>
          <w:numId w:val="10"/>
        </w:numPr>
        <w:adjustRightInd w:val="0"/>
        <w:snapToGrid w:val="0"/>
        <w:spacing w:line="360" w:lineRule="auto"/>
        <w:rPr>
          <w:rFonts w:hint="eastAsia" w:ascii="宋体" w:hAnsi="宋体"/>
          <w:szCs w:val="21"/>
        </w:rPr>
      </w:pPr>
      <w:r>
        <w:rPr>
          <w:rFonts w:hint="eastAsia" w:ascii="宋体" w:hAnsi="宋体"/>
          <w:szCs w:val="21"/>
        </w:rPr>
        <w:t>主要工作内容包括用地地形、地貌和地质的详细分析，充分利用地形，确定主要控制点标高及计算核心区的土方工程量。</w:t>
      </w:r>
    </w:p>
    <w:p>
      <w:pPr>
        <w:numPr>
          <w:ilvl w:val="0"/>
          <w:numId w:val="10"/>
        </w:numPr>
        <w:adjustRightInd w:val="0"/>
        <w:snapToGrid w:val="0"/>
        <w:spacing w:line="360" w:lineRule="auto"/>
        <w:rPr>
          <w:rFonts w:hint="eastAsia" w:ascii="宋体" w:hAnsi="宋体"/>
          <w:szCs w:val="21"/>
        </w:rPr>
      </w:pPr>
      <w:r>
        <w:rPr>
          <w:rFonts w:hint="eastAsia" w:ascii="宋体" w:hAnsi="宋体"/>
          <w:szCs w:val="21"/>
        </w:rPr>
        <w:t>明确场地竖向规划目的与原则。</w:t>
      </w:r>
    </w:p>
    <w:p>
      <w:pPr>
        <w:numPr>
          <w:ilvl w:val="0"/>
          <w:numId w:val="10"/>
        </w:numPr>
        <w:adjustRightInd w:val="0"/>
        <w:snapToGrid w:val="0"/>
        <w:spacing w:line="360" w:lineRule="auto"/>
        <w:rPr>
          <w:rFonts w:hint="eastAsia" w:ascii="宋体" w:hAnsi="宋体"/>
          <w:szCs w:val="21"/>
        </w:rPr>
      </w:pPr>
      <w:r>
        <w:rPr>
          <w:rFonts w:hint="eastAsia" w:ascii="宋体" w:hAnsi="宋体"/>
          <w:szCs w:val="21"/>
        </w:rPr>
        <w:t>确定主、次、支三级道路交叉点的控制高程及坡长、坡向等技术数据。</w:t>
      </w:r>
    </w:p>
    <w:p>
      <w:pPr>
        <w:numPr>
          <w:ilvl w:val="0"/>
          <w:numId w:val="10"/>
        </w:numPr>
        <w:adjustRightInd w:val="0"/>
        <w:snapToGrid w:val="0"/>
        <w:spacing w:line="360" w:lineRule="auto"/>
        <w:rPr>
          <w:rFonts w:hint="eastAsia" w:ascii="宋体" w:hAnsi="宋体"/>
          <w:szCs w:val="21"/>
        </w:rPr>
      </w:pPr>
      <w:r>
        <w:rPr>
          <w:rFonts w:hint="eastAsia" w:ascii="宋体" w:hAnsi="宋体"/>
          <w:szCs w:val="21"/>
        </w:rPr>
        <w:t>确定各建设用地地块的规划控制高程。</w:t>
      </w:r>
    </w:p>
    <w:p>
      <w:pPr>
        <w:numPr>
          <w:ilvl w:val="0"/>
          <w:numId w:val="10"/>
        </w:numPr>
        <w:adjustRightInd w:val="0"/>
        <w:snapToGrid w:val="0"/>
        <w:spacing w:line="360" w:lineRule="auto"/>
        <w:rPr>
          <w:rFonts w:hint="eastAsia" w:ascii="宋体" w:hAnsi="宋体"/>
          <w:szCs w:val="21"/>
        </w:rPr>
      </w:pPr>
      <w:r>
        <w:rPr>
          <w:rFonts w:hint="eastAsia" w:ascii="宋体" w:hAnsi="宋体"/>
          <w:szCs w:val="21"/>
        </w:rPr>
        <w:t>分区段统计土（石）方量和防护工程量，并进行场地平整精细化设计，达到现场平整土方施工需要的深度要求。</w:t>
      </w:r>
    </w:p>
    <w:p>
      <w:pPr>
        <w:numPr>
          <w:ilvl w:val="0"/>
          <w:numId w:val="10"/>
        </w:numPr>
        <w:adjustRightInd w:val="0"/>
        <w:snapToGrid w:val="0"/>
        <w:spacing w:line="360" w:lineRule="auto"/>
        <w:rPr>
          <w:rFonts w:hint="eastAsia" w:ascii="宋体" w:hAnsi="宋体"/>
          <w:szCs w:val="21"/>
        </w:rPr>
      </w:pPr>
      <w:r>
        <w:rPr>
          <w:rFonts w:hint="eastAsia" w:ascii="宋体" w:hAnsi="宋体"/>
          <w:szCs w:val="21"/>
        </w:rPr>
        <w:t>土方平衡设计，力求使土方达到小区域及大区域两者的平衡，尽可能减少土方外运。</w:t>
      </w:r>
    </w:p>
    <w:p>
      <w:pPr>
        <w:adjustRightInd w:val="0"/>
        <w:snapToGrid w:val="0"/>
        <w:spacing w:line="360" w:lineRule="auto"/>
        <w:jc w:val="center"/>
        <w:rPr>
          <w:rFonts w:hint="eastAsia" w:ascii="宋体" w:hAnsi="宋体"/>
          <w:szCs w:val="21"/>
        </w:rPr>
      </w:pPr>
      <w:r>
        <w:rPr>
          <w:rFonts w:hint="eastAsia" w:ascii="宋体" w:hAnsi="宋体"/>
          <w:szCs w:val="21"/>
        </w:rPr>
        <w:t>项目成果清单及成果验收时间、标准、方式</w:t>
      </w:r>
    </w:p>
    <w:tbl>
      <w:tblPr>
        <w:tblStyle w:val="23"/>
        <w:tblW w:w="5000" w:type="pct"/>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4"/>
        <w:gridCol w:w="1529"/>
        <w:gridCol w:w="2212"/>
        <w:gridCol w:w="42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638" w:type="pct"/>
            <w:noWrap w:val="0"/>
            <w:vAlign w:val="center"/>
          </w:tcPr>
          <w:p>
            <w:pPr>
              <w:widowControl/>
              <w:adjustRightInd w:val="0"/>
              <w:snapToGrid w:val="0"/>
              <w:jc w:val="center"/>
              <w:rPr>
                <w:rFonts w:hint="eastAsia" w:ascii="黑体" w:hAnsi="宋体" w:eastAsia="黑体"/>
                <w:kern w:val="0"/>
                <w:szCs w:val="21"/>
              </w:rPr>
            </w:pPr>
            <w:r>
              <w:rPr>
                <w:rFonts w:hint="eastAsia" w:ascii="黑体" w:hAnsi="宋体" w:eastAsia="黑体"/>
                <w:kern w:val="0"/>
                <w:szCs w:val="21"/>
              </w:rPr>
              <w:t>序号</w:t>
            </w:r>
          </w:p>
        </w:tc>
        <w:tc>
          <w:tcPr>
            <w:tcW w:w="838" w:type="pct"/>
            <w:noWrap w:val="0"/>
            <w:vAlign w:val="center"/>
          </w:tcPr>
          <w:p>
            <w:pPr>
              <w:widowControl/>
              <w:adjustRightInd w:val="0"/>
              <w:snapToGrid w:val="0"/>
              <w:jc w:val="center"/>
              <w:rPr>
                <w:rFonts w:hint="eastAsia" w:ascii="黑体" w:hAnsi="宋体" w:eastAsia="黑体"/>
                <w:kern w:val="0"/>
                <w:szCs w:val="21"/>
              </w:rPr>
            </w:pPr>
            <w:r>
              <w:rPr>
                <w:rFonts w:hint="eastAsia" w:ascii="黑体" w:hAnsi="宋体" w:eastAsia="黑体"/>
                <w:kern w:val="0"/>
                <w:szCs w:val="21"/>
              </w:rPr>
              <w:t>成果清单</w:t>
            </w:r>
          </w:p>
        </w:tc>
        <w:tc>
          <w:tcPr>
            <w:tcW w:w="1213" w:type="pct"/>
            <w:noWrap w:val="0"/>
            <w:vAlign w:val="center"/>
          </w:tcPr>
          <w:p>
            <w:pPr>
              <w:widowControl/>
              <w:adjustRightInd w:val="0"/>
              <w:snapToGrid w:val="0"/>
              <w:jc w:val="center"/>
              <w:rPr>
                <w:rFonts w:hint="eastAsia" w:ascii="黑体" w:hAnsi="宋体" w:eastAsia="黑体"/>
                <w:kern w:val="0"/>
                <w:szCs w:val="21"/>
              </w:rPr>
            </w:pPr>
            <w:r>
              <w:rPr>
                <w:rFonts w:hint="eastAsia" w:ascii="黑体" w:hAnsi="宋体" w:eastAsia="黑体"/>
                <w:kern w:val="0"/>
                <w:szCs w:val="21"/>
              </w:rPr>
              <w:t>验收时间</w:t>
            </w:r>
          </w:p>
        </w:tc>
        <w:tc>
          <w:tcPr>
            <w:tcW w:w="2310" w:type="pct"/>
            <w:noWrap w:val="0"/>
            <w:vAlign w:val="center"/>
          </w:tcPr>
          <w:p>
            <w:pPr>
              <w:widowControl/>
              <w:adjustRightInd w:val="0"/>
              <w:snapToGrid w:val="0"/>
              <w:jc w:val="center"/>
              <w:rPr>
                <w:rFonts w:hint="eastAsia" w:ascii="黑体" w:hAnsi="宋体" w:eastAsia="黑体"/>
                <w:kern w:val="0"/>
                <w:szCs w:val="21"/>
              </w:rPr>
            </w:pPr>
            <w:r>
              <w:rPr>
                <w:rFonts w:hint="eastAsia" w:ascii="黑体" w:hAnsi="宋体" w:eastAsia="黑体"/>
                <w:kern w:val="0"/>
                <w:szCs w:val="21"/>
              </w:rPr>
              <w:t>验收方式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trPr>
        <w:tc>
          <w:tcPr>
            <w:tcW w:w="638" w:type="pct"/>
            <w:noWrap w:val="0"/>
            <w:vAlign w:val="center"/>
          </w:tcPr>
          <w:p>
            <w:pPr>
              <w:widowControl/>
              <w:adjustRightInd w:val="0"/>
              <w:snapToGrid w:val="0"/>
              <w:jc w:val="center"/>
              <w:rPr>
                <w:rFonts w:hint="eastAsia" w:ascii="宋体" w:hAnsi="宋体"/>
                <w:szCs w:val="21"/>
              </w:rPr>
            </w:pPr>
            <w:r>
              <w:rPr>
                <w:rFonts w:hint="eastAsia" w:ascii="宋体" w:hAnsi="宋体"/>
                <w:szCs w:val="21"/>
              </w:rPr>
              <w:t>1</w:t>
            </w:r>
          </w:p>
        </w:tc>
        <w:tc>
          <w:tcPr>
            <w:tcW w:w="838" w:type="pct"/>
            <w:noWrap w:val="0"/>
            <w:vAlign w:val="center"/>
          </w:tcPr>
          <w:p>
            <w:pPr>
              <w:widowControl/>
              <w:adjustRightInd w:val="0"/>
              <w:snapToGrid w:val="0"/>
              <w:jc w:val="center"/>
              <w:rPr>
                <w:rFonts w:hint="eastAsia" w:ascii="宋体" w:hAnsi="宋体"/>
                <w:szCs w:val="21"/>
              </w:rPr>
            </w:pPr>
            <w:r>
              <w:rPr>
                <w:rFonts w:hint="eastAsia" w:ascii="宋体" w:hAnsi="宋体"/>
                <w:szCs w:val="21"/>
              </w:rPr>
              <w:t>初步成果</w:t>
            </w:r>
          </w:p>
        </w:tc>
        <w:tc>
          <w:tcPr>
            <w:tcW w:w="1213" w:type="pct"/>
            <w:noWrap w:val="0"/>
            <w:vAlign w:val="center"/>
          </w:tcPr>
          <w:p>
            <w:pPr>
              <w:widowControl/>
              <w:adjustRightInd w:val="0"/>
              <w:snapToGrid w:val="0"/>
              <w:jc w:val="center"/>
              <w:rPr>
                <w:rFonts w:hint="eastAsia" w:ascii="宋体" w:hAnsi="宋体"/>
                <w:szCs w:val="21"/>
              </w:rPr>
            </w:pPr>
            <w:r>
              <w:rPr>
                <w:rFonts w:hint="eastAsia" w:ascii="宋体" w:hAnsi="宋体"/>
                <w:szCs w:val="21"/>
              </w:rPr>
              <w:t>合同正式签订后</w:t>
            </w:r>
            <w:r>
              <w:rPr>
                <w:rFonts w:ascii="宋体" w:hAnsi="宋体"/>
                <w:szCs w:val="21"/>
              </w:rPr>
              <w:t>20</w:t>
            </w:r>
            <w:r>
              <w:rPr>
                <w:rFonts w:hint="eastAsia" w:ascii="宋体" w:hAnsi="宋体"/>
                <w:szCs w:val="21"/>
              </w:rPr>
              <w:t>天内</w:t>
            </w:r>
          </w:p>
        </w:tc>
        <w:tc>
          <w:tcPr>
            <w:tcW w:w="2310" w:type="pct"/>
            <w:noWrap w:val="0"/>
            <w:vAlign w:val="center"/>
          </w:tcPr>
          <w:p>
            <w:pPr>
              <w:widowControl/>
              <w:adjustRightInd w:val="0"/>
              <w:snapToGrid w:val="0"/>
              <w:rPr>
                <w:rFonts w:hint="eastAsia" w:ascii="宋体" w:hAnsi="宋体"/>
                <w:szCs w:val="21"/>
              </w:rPr>
            </w:pPr>
            <w:r>
              <w:rPr>
                <w:rFonts w:hint="eastAsia" w:ascii="宋体" w:hAnsi="宋体"/>
                <w:szCs w:val="21"/>
              </w:rPr>
              <w:t>根据前期调研的结论，进行初步方案设计，提交甲方审查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trPr>
        <w:tc>
          <w:tcPr>
            <w:tcW w:w="638" w:type="pct"/>
            <w:noWrap w:val="0"/>
            <w:vAlign w:val="center"/>
          </w:tcPr>
          <w:p>
            <w:pPr>
              <w:widowControl/>
              <w:adjustRightInd w:val="0"/>
              <w:snapToGrid w:val="0"/>
              <w:jc w:val="center"/>
              <w:rPr>
                <w:rFonts w:hint="eastAsia" w:ascii="宋体" w:hAnsi="宋体"/>
                <w:szCs w:val="21"/>
              </w:rPr>
            </w:pPr>
            <w:r>
              <w:rPr>
                <w:rFonts w:hint="eastAsia" w:ascii="宋体" w:hAnsi="宋体"/>
                <w:szCs w:val="21"/>
              </w:rPr>
              <w:t>2</w:t>
            </w:r>
          </w:p>
        </w:tc>
        <w:tc>
          <w:tcPr>
            <w:tcW w:w="838" w:type="pct"/>
            <w:noWrap w:val="0"/>
            <w:vAlign w:val="center"/>
          </w:tcPr>
          <w:p>
            <w:pPr>
              <w:widowControl/>
              <w:adjustRightInd w:val="0"/>
              <w:snapToGrid w:val="0"/>
              <w:jc w:val="center"/>
              <w:rPr>
                <w:rFonts w:hint="eastAsia" w:ascii="宋体" w:hAnsi="宋体"/>
                <w:szCs w:val="21"/>
              </w:rPr>
            </w:pPr>
            <w:r>
              <w:rPr>
                <w:rFonts w:hint="eastAsia" w:ascii="宋体" w:hAnsi="宋体"/>
                <w:szCs w:val="21"/>
              </w:rPr>
              <w:t>送审成果</w:t>
            </w:r>
          </w:p>
        </w:tc>
        <w:tc>
          <w:tcPr>
            <w:tcW w:w="1213" w:type="pct"/>
            <w:noWrap w:val="0"/>
            <w:vAlign w:val="center"/>
          </w:tcPr>
          <w:p>
            <w:pPr>
              <w:widowControl/>
              <w:adjustRightInd w:val="0"/>
              <w:snapToGrid w:val="0"/>
              <w:jc w:val="center"/>
              <w:rPr>
                <w:rFonts w:hint="eastAsia" w:ascii="宋体" w:hAnsi="宋体"/>
                <w:szCs w:val="21"/>
              </w:rPr>
            </w:pPr>
            <w:r>
              <w:rPr>
                <w:rFonts w:hint="eastAsia" w:ascii="宋体" w:hAnsi="宋体"/>
                <w:szCs w:val="21"/>
              </w:rPr>
              <w:t>甲方提出书面修改意见后</w:t>
            </w:r>
            <w:r>
              <w:rPr>
                <w:rFonts w:ascii="宋体" w:hAnsi="宋体"/>
                <w:szCs w:val="21"/>
              </w:rPr>
              <w:t>20</w:t>
            </w:r>
            <w:r>
              <w:rPr>
                <w:rFonts w:hint="eastAsia" w:ascii="宋体" w:hAnsi="宋体"/>
                <w:szCs w:val="21"/>
              </w:rPr>
              <w:t>天内</w:t>
            </w:r>
          </w:p>
        </w:tc>
        <w:tc>
          <w:tcPr>
            <w:tcW w:w="2310" w:type="pct"/>
            <w:noWrap w:val="0"/>
            <w:vAlign w:val="center"/>
          </w:tcPr>
          <w:p>
            <w:pPr>
              <w:widowControl/>
              <w:adjustRightInd w:val="0"/>
              <w:snapToGrid w:val="0"/>
              <w:rPr>
                <w:rFonts w:hint="eastAsia" w:ascii="宋体" w:hAnsi="宋体"/>
                <w:szCs w:val="21"/>
              </w:rPr>
            </w:pPr>
            <w:r>
              <w:rPr>
                <w:rFonts w:hint="eastAsia" w:ascii="宋体" w:hAnsi="宋体"/>
                <w:szCs w:val="21"/>
              </w:rPr>
              <w:t>根据甲方对初步成果的审查意见，并结合规划、市政等相关部门的意见进行修改完善，向甲方提交送审成果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trPr>
        <w:tc>
          <w:tcPr>
            <w:tcW w:w="638" w:type="pct"/>
            <w:noWrap w:val="0"/>
            <w:vAlign w:val="center"/>
          </w:tcPr>
          <w:p>
            <w:pPr>
              <w:widowControl/>
              <w:adjustRightInd w:val="0"/>
              <w:snapToGrid w:val="0"/>
              <w:jc w:val="center"/>
              <w:rPr>
                <w:rFonts w:hint="eastAsia" w:ascii="宋体" w:hAnsi="宋体"/>
                <w:szCs w:val="21"/>
              </w:rPr>
            </w:pPr>
            <w:r>
              <w:rPr>
                <w:rFonts w:hint="eastAsia" w:ascii="宋体" w:hAnsi="宋体"/>
                <w:szCs w:val="21"/>
              </w:rPr>
              <w:t>3</w:t>
            </w:r>
          </w:p>
        </w:tc>
        <w:tc>
          <w:tcPr>
            <w:tcW w:w="838" w:type="pct"/>
            <w:noWrap w:val="0"/>
            <w:vAlign w:val="center"/>
          </w:tcPr>
          <w:p>
            <w:pPr>
              <w:widowControl/>
              <w:adjustRightInd w:val="0"/>
              <w:snapToGrid w:val="0"/>
              <w:jc w:val="center"/>
              <w:rPr>
                <w:rFonts w:hint="eastAsia" w:ascii="宋体" w:hAnsi="宋体"/>
                <w:szCs w:val="21"/>
              </w:rPr>
            </w:pPr>
            <w:r>
              <w:rPr>
                <w:rFonts w:hint="eastAsia" w:ascii="宋体" w:hAnsi="宋体"/>
                <w:szCs w:val="21"/>
              </w:rPr>
              <w:t>最终成果</w:t>
            </w:r>
          </w:p>
        </w:tc>
        <w:tc>
          <w:tcPr>
            <w:tcW w:w="1213" w:type="pct"/>
            <w:noWrap w:val="0"/>
            <w:vAlign w:val="center"/>
          </w:tcPr>
          <w:p>
            <w:pPr>
              <w:widowControl/>
              <w:adjustRightInd w:val="0"/>
              <w:snapToGrid w:val="0"/>
              <w:jc w:val="center"/>
              <w:rPr>
                <w:rFonts w:hint="eastAsia" w:ascii="宋体" w:hAnsi="宋体"/>
                <w:szCs w:val="21"/>
              </w:rPr>
            </w:pPr>
            <w:r>
              <w:rPr>
                <w:rFonts w:hint="eastAsia" w:ascii="宋体" w:hAnsi="宋体"/>
                <w:szCs w:val="21"/>
              </w:rPr>
              <w:t>专家提出审查意见后</w:t>
            </w:r>
            <w:r>
              <w:rPr>
                <w:rFonts w:ascii="宋体" w:hAnsi="宋体"/>
                <w:szCs w:val="21"/>
              </w:rPr>
              <w:t>20</w:t>
            </w:r>
            <w:r>
              <w:rPr>
                <w:rFonts w:hint="eastAsia" w:ascii="宋体" w:hAnsi="宋体"/>
                <w:szCs w:val="21"/>
              </w:rPr>
              <w:t>天内</w:t>
            </w:r>
          </w:p>
        </w:tc>
        <w:tc>
          <w:tcPr>
            <w:tcW w:w="2310" w:type="pct"/>
            <w:noWrap w:val="0"/>
            <w:vAlign w:val="center"/>
          </w:tcPr>
          <w:p>
            <w:pPr>
              <w:widowControl/>
              <w:adjustRightInd w:val="0"/>
              <w:snapToGrid w:val="0"/>
              <w:rPr>
                <w:rFonts w:hint="eastAsia" w:ascii="宋体" w:hAnsi="宋体"/>
                <w:szCs w:val="21"/>
              </w:rPr>
            </w:pPr>
            <w:r>
              <w:rPr>
                <w:rFonts w:hint="eastAsia" w:ascii="宋体" w:hAnsi="宋体"/>
                <w:szCs w:val="21"/>
              </w:rPr>
              <w:t>按照审查意见修改完善，并向甲方提交最终正式成果</w:t>
            </w:r>
          </w:p>
        </w:tc>
      </w:tr>
    </w:tbl>
    <w:p>
      <w:pPr>
        <w:pStyle w:val="2"/>
        <w:spacing w:before="240" w:after="240" w:line="312" w:lineRule="auto"/>
        <w:rPr>
          <w:rFonts w:hint="eastAsia"/>
          <w:sz w:val="21"/>
          <w:szCs w:val="21"/>
        </w:rPr>
      </w:pPr>
      <w:bookmarkStart w:id="10" w:name="_Toc262637529"/>
      <w:bookmarkStart w:id="11" w:name="_Toc255310770"/>
      <w:r>
        <w:rPr>
          <w:rFonts w:hint="eastAsia"/>
          <w:sz w:val="21"/>
          <w:szCs w:val="21"/>
        </w:rPr>
        <w:t>第3条  项目进度与管理</w:t>
      </w:r>
      <w:bookmarkEnd w:id="10"/>
      <w:bookmarkEnd w:id="11"/>
    </w:p>
    <w:p>
      <w:pPr>
        <w:pStyle w:val="10"/>
        <w:numPr>
          <w:ilvl w:val="1"/>
          <w:numId w:val="11"/>
        </w:numPr>
        <w:tabs>
          <w:tab w:val="clear" w:pos="425"/>
        </w:tabs>
        <w:adjustRightInd w:val="0"/>
        <w:snapToGrid w:val="0"/>
        <w:spacing w:after="0" w:line="360" w:lineRule="auto"/>
        <w:ind w:left="630" w:hanging="630"/>
        <w:rPr>
          <w:rFonts w:hint="eastAsia" w:ascii="宋体" w:hAnsi="宋体"/>
          <w:szCs w:val="21"/>
        </w:rPr>
      </w:pPr>
      <w:r>
        <w:rPr>
          <w:rFonts w:hint="eastAsia" w:ascii="宋体" w:hAnsi="宋体"/>
          <w:szCs w:val="21"/>
        </w:rPr>
        <w:t>项目成果评审以项目最终成果报告通过甲方组织的审查。</w:t>
      </w:r>
    </w:p>
    <w:p>
      <w:pPr>
        <w:pStyle w:val="10"/>
        <w:numPr>
          <w:ilvl w:val="1"/>
          <w:numId w:val="11"/>
        </w:numPr>
        <w:tabs>
          <w:tab w:val="clear" w:pos="425"/>
        </w:tabs>
        <w:adjustRightInd w:val="0"/>
        <w:snapToGrid w:val="0"/>
        <w:spacing w:after="0" w:line="360" w:lineRule="auto"/>
        <w:ind w:left="630" w:hanging="630"/>
        <w:rPr>
          <w:rFonts w:hint="eastAsia" w:ascii="宋体" w:hAnsi="宋体"/>
          <w:szCs w:val="21"/>
        </w:rPr>
      </w:pPr>
      <w:r>
        <w:rPr>
          <w:rFonts w:hint="eastAsia" w:ascii="宋体" w:hAnsi="宋体"/>
          <w:szCs w:val="21"/>
        </w:rPr>
        <w:t>项目工作进度安排：</w:t>
      </w:r>
    </w:p>
    <w:p>
      <w:pPr>
        <w:pStyle w:val="10"/>
        <w:adjustRightInd w:val="0"/>
        <w:snapToGrid w:val="0"/>
        <w:spacing w:after="0" w:line="360" w:lineRule="auto"/>
        <w:rPr>
          <w:rFonts w:hint="eastAsia" w:ascii="宋体" w:hAnsi="宋体"/>
          <w:szCs w:val="21"/>
          <w:u w:val="single"/>
        </w:rPr>
      </w:pPr>
      <w:r>
        <w:rPr>
          <w:rFonts w:hint="eastAsia" w:ascii="宋体" w:hAnsi="宋体"/>
          <w:szCs w:val="21"/>
          <w:u w:val="single"/>
        </w:rPr>
        <w:t>合同正式签订后</w:t>
      </w:r>
      <w:r>
        <w:rPr>
          <w:rFonts w:ascii="宋体" w:hAnsi="宋体"/>
          <w:szCs w:val="21"/>
          <w:u w:val="single"/>
        </w:rPr>
        <w:t>20</w:t>
      </w:r>
      <w:r>
        <w:rPr>
          <w:rFonts w:hint="eastAsia" w:ascii="宋体" w:hAnsi="宋体"/>
          <w:szCs w:val="21"/>
          <w:u w:val="single"/>
        </w:rPr>
        <w:t>天内形成初步成果并提交甲方；甲方以书面形式提出初步成果的修改意见后，</w:t>
      </w:r>
      <w:r>
        <w:rPr>
          <w:rFonts w:ascii="宋体" w:hAnsi="宋体"/>
          <w:szCs w:val="21"/>
          <w:u w:val="single"/>
        </w:rPr>
        <w:t>20</w:t>
      </w:r>
      <w:r>
        <w:rPr>
          <w:rFonts w:hint="eastAsia" w:ascii="宋体" w:hAnsi="宋体"/>
          <w:szCs w:val="21"/>
          <w:u w:val="single"/>
        </w:rPr>
        <w:t>天内完成成果的修改工作并提交送审成果；送审成果获得甲方及相关部门审查通过后，</w:t>
      </w:r>
      <w:r>
        <w:rPr>
          <w:rFonts w:ascii="宋体" w:hAnsi="宋体"/>
          <w:szCs w:val="21"/>
          <w:u w:val="single"/>
        </w:rPr>
        <w:t>20</w:t>
      </w:r>
      <w:r>
        <w:rPr>
          <w:rFonts w:hint="eastAsia" w:ascii="宋体" w:hAnsi="宋体"/>
          <w:szCs w:val="21"/>
          <w:u w:val="single"/>
        </w:rPr>
        <w:t>天内完成最终正式成果。</w:t>
      </w:r>
    </w:p>
    <w:p>
      <w:pPr>
        <w:pStyle w:val="10"/>
        <w:numPr>
          <w:ilvl w:val="1"/>
          <w:numId w:val="11"/>
        </w:numPr>
        <w:tabs>
          <w:tab w:val="clear" w:pos="425"/>
        </w:tabs>
        <w:adjustRightInd w:val="0"/>
        <w:snapToGrid w:val="0"/>
        <w:spacing w:after="0" w:line="360" w:lineRule="auto"/>
        <w:ind w:left="630" w:hanging="630"/>
        <w:rPr>
          <w:rFonts w:hint="eastAsia" w:ascii="宋体" w:hAnsi="宋体"/>
          <w:szCs w:val="21"/>
        </w:rPr>
      </w:pPr>
      <w:r>
        <w:rPr>
          <w:rFonts w:hint="eastAsia" w:ascii="宋体" w:hAnsi="宋体"/>
          <w:szCs w:val="21"/>
        </w:rPr>
        <w:t>项目成果的递交及验收时间：详见本合同第2条</w:t>
      </w:r>
    </w:p>
    <w:p>
      <w:pPr>
        <w:pStyle w:val="10"/>
        <w:numPr>
          <w:ilvl w:val="1"/>
          <w:numId w:val="11"/>
        </w:numPr>
        <w:tabs>
          <w:tab w:val="clear" w:pos="425"/>
        </w:tabs>
        <w:adjustRightInd w:val="0"/>
        <w:snapToGrid w:val="0"/>
        <w:spacing w:after="0" w:line="360" w:lineRule="auto"/>
        <w:ind w:left="630" w:hanging="630"/>
        <w:rPr>
          <w:rFonts w:hint="eastAsia" w:ascii="宋体" w:hAnsi="宋体"/>
          <w:szCs w:val="21"/>
        </w:rPr>
      </w:pPr>
      <w:r>
        <w:rPr>
          <w:rFonts w:hint="eastAsia" w:ascii="宋体" w:hAnsi="宋体"/>
          <w:szCs w:val="21"/>
        </w:rPr>
        <w:t>乙方应严格按照计划组织和开展项目实施工作，接受甲方进行工作检查和监督。甲方按计划检查项目进度，发现问题，有权督促乙方采取组织及技术措施给予纠正。</w:t>
      </w:r>
    </w:p>
    <w:p>
      <w:pPr>
        <w:pStyle w:val="10"/>
        <w:numPr>
          <w:ilvl w:val="1"/>
          <w:numId w:val="11"/>
        </w:numPr>
        <w:tabs>
          <w:tab w:val="clear" w:pos="425"/>
        </w:tabs>
        <w:adjustRightInd w:val="0"/>
        <w:snapToGrid w:val="0"/>
        <w:spacing w:after="0" w:line="360" w:lineRule="auto"/>
        <w:ind w:left="630" w:hanging="630"/>
        <w:rPr>
          <w:rFonts w:hint="eastAsia" w:ascii="宋体" w:hAnsi="宋体"/>
          <w:szCs w:val="21"/>
        </w:rPr>
      </w:pPr>
      <w:r>
        <w:rPr>
          <w:rFonts w:hint="eastAsia" w:ascii="宋体" w:hAnsi="宋体"/>
          <w:szCs w:val="21"/>
        </w:rPr>
        <w:t>由于任何一方的原因需调整项目计划须得到另一方的确认，并及时调整项目实施安排，调整后的项目计划须由甲乙双方项目经理重新签字确认。乙方需充分认识并接收甲方可能因项目特殊需要对于项目计划的临时调整。</w:t>
      </w:r>
    </w:p>
    <w:p>
      <w:pPr>
        <w:pStyle w:val="2"/>
        <w:spacing w:line="312" w:lineRule="auto"/>
        <w:rPr>
          <w:rFonts w:hint="eastAsia"/>
          <w:sz w:val="21"/>
          <w:szCs w:val="21"/>
        </w:rPr>
      </w:pPr>
      <w:bookmarkStart w:id="12" w:name="_Toc255310771"/>
      <w:bookmarkStart w:id="13" w:name="_Toc262637530"/>
      <w:r>
        <w:rPr>
          <w:rFonts w:hint="eastAsia"/>
          <w:sz w:val="21"/>
          <w:szCs w:val="21"/>
        </w:rPr>
        <w:t>第4条  成果交付、项目验收</w:t>
      </w:r>
      <w:bookmarkEnd w:id="12"/>
      <w:bookmarkEnd w:id="13"/>
    </w:p>
    <w:p>
      <w:pPr>
        <w:pStyle w:val="8"/>
        <w:numPr>
          <w:ilvl w:val="1"/>
          <w:numId w:val="12"/>
        </w:numPr>
        <w:tabs>
          <w:tab w:val="left" w:pos="540"/>
          <w:tab w:val="clear" w:pos="425"/>
        </w:tabs>
        <w:adjustRightInd w:val="0"/>
        <w:snapToGrid w:val="0"/>
        <w:spacing w:before="0" w:line="360" w:lineRule="auto"/>
        <w:ind w:left="0" w:firstLine="0"/>
        <w:rPr>
          <w:rFonts w:hint="eastAsia" w:ascii="宋体" w:hAnsi="宋体" w:cs="Times New Roman"/>
          <w:sz w:val="21"/>
          <w:szCs w:val="21"/>
        </w:rPr>
      </w:pPr>
      <w:r>
        <w:rPr>
          <w:rFonts w:hint="eastAsia" w:ascii="宋体" w:hAnsi="宋体" w:cs="Times New Roman"/>
          <w:sz w:val="21"/>
          <w:szCs w:val="21"/>
        </w:rPr>
        <w:t>在项目实施过程中乙方应按第2条要求提交项目成果，提交的项目成果应完全满足合同要求，并得到甲方确认后才可以开展下一阶段实施工作，如需等待确认，提交时间顺延。第2条中所述时间未包括甲方及有关部门的审查时间和协调时间。</w:t>
      </w:r>
    </w:p>
    <w:p>
      <w:pPr>
        <w:pStyle w:val="8"/>
        <w:numPr>
          <w:ilvl w:val="1"/>
          <w:numId w:val="12"/>
        </w:numPr>
        <w:tabs>
          <w:tab w:val="left" w:pos="540"/>
          <w:tab w:val="clear" w:pos="425"/>
        </w:tabs>
        <w:adjustRightInd w:val="0"/>
        <w:snapToGrid w:val="0"/>
        <w:spacing w:before="0" w:line="360" w:lineRule="auto"/>
        <w:ind w:left="0" w:firstLine="0"/>
        <w:rPr>
          <w:rFonts w:hint="eastAsia" w:ascii="宋体" w:hAnsi="宋体" w:cs="Times New Roman"/>
          <w:sz w:val="21"/>
          <w:szCs w:val="21"/>
        </w:rPr>
      </w:pPr>
      <w:r>
        <w:rPr>
          <w:rFonts w:hint="eastAsia" w:ascii="宋体" w:hAnsi="宋体" w:cs="Times New Roman"/>
          <w:sz w:val="21"/>
          <w:szCs w:val="21"/>
        </w:rPr>
        <w:t>验收</w:t>
      </w:r>
      <w:r>
        <w:rPr>
          <w:rFonts w:ascii="宋体" w:hAnsi="宋体" w:cs="Times New Roman"/>
          <w:sz w:val="21"/>
          <w:szCs w:val="21"/>
        </w:rPr>
        <w:t>方式：</w:t>
      </w:r>
      <w:r>
        <w:rPr>
          <w:rFonts w:hint="eastAsia" w:ascii="宋体" w:hAnsi="宋体" w:cs="Times New Roman"/>
          <w:sz w:val="21"/>
          <w:szCs w:val="21"/>
        </w:rPr>
        <w:t>项目成果</w:t>
      </w:r>
      <w:r>
        <w:rPr>
          <w:rFonts w:ascii="宋体" w:hAnsi="宋体" w:cs="Times New Roman"/>
          <w:sz w:val="21"/>
          <w:szCs w:val="21"/>
        </w:rPr>
        <w:t>通过</w:t>
      </w:r>
      <w:r>
        <w:rPr>
          <w:rFonts w:hint="eastAsia" w:ascii="宋体" w:hAnsi="宋体" w:cs="Times New Roman"/>
          <w:sz w:val="21"/>
          <w:szCs w:val="21"/>
        </w:rPr>
        <w:t>甲方组织</w:t>
      </w:r>
      <w:r>
        <w:rPr>
          <w:rFonts w:ascii="宋体" w:hAnsi="宋体" w:cs="Times New Roman"/>
          <w:sz w:val="21"/>
          <w:szCs w:val="21"/>
        </w:rPr>
        <w:t>的评审</w:t>
      </w:r>
      <w:r>
        <w:rPr>
          <w:rFonts w:hint="eastAsia" w:ascii="宋体" w:hAnsi="宋体" w:cs="Times New Roman"/>
          <w:sz w:val="21"/>
          <w:szCs w:val="21"/>
        </w:rPr>
        <w:t>并获得相关部门最终审查通过</w:t>
      </w:r>
      <w:r>
        <w:rPr>
          <w:rFonts w:ascii="宋体" w:hAnsi="宋体" w:cs="Times New Roman"/>
          <w:sz w:val="21"/>
          <w:szCs w:val="21"/>
        </w:rPr>
        <w:t>。</w:t>
      </w:r>
    </w:p>
    <w:p>
      <w:pPr>
        <w:pStyle w:val="8"/>
        <w:numPr>
          <w:ilvl w:val="1"/>
          <w:numId w:val="12"/>
        </w:numPr>
        <w:tabs>
          <w:tab w:val="left" w:pos="540"/>
          <w:tab w:val="clear" w:pos="425"/>
        </w:tabs>
        <w:adjustRightInd w:val="0"/>
        <w:snapToGrid w:val="0"/>
        <w:spacing w:before="0" w:line="360" w:lineRule="auto"/>
        <w:ind w:left="0" w:firstLine="0"/>
        <w:rPr>
          <w:rFonts w:hint="eastAsia" w:ascii="宋体" w:hAnsi="宋体" w:cs="Times New Roman"/>
          <w:sz w:val="21"/>
          <w:szCs w:val="21"/>
        </w:rPr>
      </w:pPr>
      <w:r>
        <w:rPr>
          <w:rFonts w:hint="eastAsia" w:ascii="宋体" w:hAnsi="宋体" w:cs="Times New Roman"/>
          <w:sz w:val="21"/>
          <w:szCs w:val="21"/>
        </w:rPr>
        <w:t>本合同项目成果技术文件6套，A3或A4规格（视最后排版效果定稿），技术文件编制的内容和深度应符合建设部《城市规划编制办法》的要求。</w:t>
      </w:r>
    </w:p>
    <w:p>
      <w:pPr>
        <w:pStyle w:val="8"/>
        <w:numPr>
          <w:ilvl w:val="1"/>
          <w:numId w:val="12"/>
        </w:numPr>
        <w:tabs>
          <w:tab w:val="left" w:pos="540"/>
          <w:tab w:val="clear" w:pos="425"/>
        </w:tabs>
        <w:adjustRightInd w:val="0"/>
        <w:snapToGrid w:val="0"/>
        <w:spacing w:before="0" w:line="360" w:lineRule="auto"/>
        <w:ind w:left="0" w:firstLine="0"/>
        <w:rPr>
          <w:rFonts w:hint="eastAsia" w:ascii="宋体" w:hAnsi="宋体" w:cs="Times New Roman"/>
          <w:sz w:val="21"/>
          <w:szCs w:val="21"/>
        </w:rPr>
      </w:pPr>
      <w:r>
        <w:rPr>
          <w:rFonts w:hint="eastAsia" w:ascii="宋体" w:hAnsi="宋体" w:cs="Times New Roman"/>
          <w:sz w:val="21"/>
          <w:szCs w:val="21"/>
        </w:rPr>
        <w:t>乙方应以光盘的方式向甲方提供项目成果电子数据2套。</w:t>
      </w:r>
    </w:p>
    <w:p>
      <w:pPr>
        <w:pStyle w:val="8"/>
        <w:numPr>
          <w:ilvl w:val="1"/>
          <w:numId w:val="12"/>
        </w:numPr>
        <w:tabs>
          <w:tab w:val="left" w:pos="540"/>
          <w:tab w:val="clear" w:pos="425"/>
        </w:tabs>
        <w:adjustRightInd w:val="0"/>
        <w:snapToGrid w:val="0"/>
        <w:spacing w:before="0" w:line="360" w:lineRule="auto"/>
        <w:ind w:left="0" w:firstLine="0"/>
        <w:rPr>
          <w:rFonts w:ascii="宋体" w:hAnsi="宋体" w:cs="Times New Roman"/>
          <w:sz w:val="21"/>
          <w:szCs w:val="21"/>
        </w:rPr>
      </w:pPr>
      <w:r>
        <w:rPr>
          <w:rFonts w:hint="eastAsia" w:ascii="宋体" w:hAnsi="宋体" w:cs="Times New Roman"/>
          <w:sz w:val="21"/>
          <w:szCs w:val="21"/>
        </w:rPr>
        <w:t>乙方向甲方交付约定的成果。甲方如需增加成果数量，乙方需予以配合，并甲方不另支付相关费用。</w:t>
      </w:r>
    </w:p>
    <w:p>
      <w:pPr>
        <w:pStyle w:val="2"/>
        <w:spacing w:line="312" w:lineRule="auto"/>
        <w:rPr>
          <w:rFonts w:hint="eastAsia"/>
          <w:sz w:val="21"/>
          <w:szCs w:val="21"/>
        </w:rPr>
      </w:pPr>
      <w:bookmarkStart w:id="14" w:name="_Toc255310772"/>
      <w:bookmarkStart w:id="15" w:name="_Toc262637531"/>
      <w:r>
        <w:rPr>
          <w:rFonts w:hint="eastAsia"/>
          <w:sz w:val="21"/>
          <w:szCs w:val="21"/>
        </w:rPr>
        <w:t>第5条  合同价格及支付</w:t>
      </w:r>
      <w:bookmarkEnd w:id="14"/>
      <w:bookmarkEnd w:id="15"/>
    </w:p>
    <w:p>
      <w:pPr>
        <w:pStyle w:val="10"/>
        <w:adjustRightInd w:val="0"/>
        <w:snapToGrid w:val="0"/>
        <w:spacing w:line="360" w:lineRule="auto"/>
        <w:ind w:left="1"/>
        <w:rPr>
          <w:rFonts w:hint="eastAsia" w:ascii="宋体" w:hAnsi="宋体"/>
          <w:b/>
          <w:szCs w:val="21"/>
        </w:rPr>
      </w:pPr>
      <w:r>
        <w:rPr>
          <w:rFonts w:hint="eastAsia" w:ascii="宋体" w:hAnsi="宋体"/>
          <w:b/>
          <w:szCs w:val="21"/>
        </w:rPr>
        <w:t>5.1 关于项目承包价格</w:t>
      </w:r>
    </w:p>
    <w:p>
      <w:pPr>
        <w:spacing w:line="360" w:lineRule="auto"/>
        <w:rPr>
          <w:rFonts w:hint="eastAsia"/>
        </w:rPr>
      </w:pPr>
      <w:r>
        <w:rPr>
          <w:rFonts w:hint="eastAsia"/>
        </w:rPr>
        <w:t>项目承包方式采用合同总价包干，</w:t>
      </w:r>
      <w:r>
        <w:rPr>
          <w:rFonts w:hint="eastAsia"/>
          <w:lang w:eastAsia="zh-CN"/>
        </w:rPr>
        <w:t>含税</w:t>
      </w:r>
      <w:r>
        <w:rPr>
          <w:rFonts w:hint="eastAsia"/>
        </w:rPr>
        <w:t>合同总价：</w:t>
      </w:r>
      <w:r>
        <w:rPr>
          <w:rFonts w:hint="eastAsia"/>
          <w:u w:val="single"/>
          <w:lang w:val="en-US" w:eastAsia="zh-CN"/>
        </w:rPr>
        <w:t xml:space="preserve">         </w:t>
      </w:r>
      <w:r>
        <w:rPr>
          <w:rFonts w:hint="eastAsia"/>
          <w:u w:val="single"/>
        </w:rPr>
        <w:t>元</w:t>
      </w:r>
      <w:r>
        <w:rPr>
          <w:rFonts w:hint="eastAsia"/>
        </w:rPr>
        <w:t>（人民币大写</w:t>
      </w:r>
      <w:r>
        <w:rPr>
          <w:rFonts w:hint="eastAsia"/>
          <w:u w:val="single"/>
        </w:rPr>
        <w:t xml:space="preserve"> </w:t>
      </w:r>
      <w:r>
        <w:rPr>
          <w:rFonts w:hint="eastAsia"/>
          <w:u w:val="single"/>
          <w:lang w:val="en-US" w:eastAsia="zh-CN"/>
        </w:rPr>
        <w:t xml:space="preserve">   </w:t>
      </w:r>
      <w:r>
        <w:rPr>
          <w:rFonts w:hint="eastAsia"/>
          <w:u w:val="single"/>
        </w:rPr>
        <w:t>元元整</w:t>
      </w:r>
      <w:r>
        <w:rPr>
          <w:rFonts w:hint="eastAsia"/>
        </w:rPr>
        <w:t>）。其中不含税价为</w:t>
      </w:r>
      <w:r>
        <w:rPr>
          <w:rFonts w:hint="eastAsia"/>
          <w:u w:val="single"/>
          <w:lang w:val="en-US" w:eastAsia="zh-CN"/>
        </w:rPr>
        <w:t xml:space="preserve">        </w:t>
      </w:r>
      <w:r>
        <w:rPr>
          <w:rFonts w:hint="eastAsia"/>
        </w:rPr>
        <w:t>元，税金</w:t>
      </w:r>
      <w:r>
        <w:rPr>
          <w:rFonts w:hint="eastAsia"/>
          <w:u w:val="single"/>
          <w:lang w:val="en-US" w:eastAsia="zh-CN"/>
        </w:rPr>
        <w:t xml:space="preserve">       </w:t>
      </w:r>
      <w:r>
        <w:rPr>
          <w:rFonts w:hint="eastAsia"/>
        </w:rPr>
        <w:t>元</w:t>
      </w:r>
      <w:r>
        <w:rPr>
          <w:rFonts w:hint="eastAsia"/>
          <w:lang w:eastAsia="zh-CN"/>
        </w:rPr>
        <w:t>，税率</w:t>
      </w:r>
      <w:r>
        <w:rPr>
          <w:rFonts w:hint="eastAsia"/>
          <w:u w:val="single"/>
          <w:lang w:val="en-US" w:eastAsia="zh-CN"/>
        </w:rPr>
        <w:t xml:space="preserve">    </w:t>
      </w:r>
      <w:r>
        <w:rPr>
          <w:rFonts w:hint="eastAsia"/>
          <w:lang w:val="en-US" w:eastAsia="zh-CN"/>
        </w:rPr>
        <w:t xml:space="preserve"> %</w:t>
      </w:r>
      <w:r>
        <w:rPr>
          <w:rFonts w:hint="eastAsia"/>
        </w:rPr>
        <w:t>。本合同价已包括乙方履行本合同所必须的</w:t>
      </w:r>
      <w:r>
        <w:rPr>
          <w:rFonts w:hint="eastAsia"/>
          <w:bCs/>
        </w:rPr>
        <w:t>所有成本费用和乙方应承担的一切税费</w:t>
      </w:r>
      <w:r>
        <w:rPr>
          <w:rFonts w:hint="eastAsia"/>
        </w:rPr>
        <w:t>，包括但不仅限于办公、交通、人员、差旅、文件、税费及其他管理费用等，由乙方在合同实施过程中包干使用。本合同不含增值税的价格固定，不因国家税收政策变化而变化，若在履行期间，遇国家税收政策调整，则合同总价相应调整。</w:t>
      </w:r>
    </w:p>
    <w:p>
      <w:pPr>
        <w:pStyle w:val="10"/>
        <w:adjustRightInd w:val="0"/>
        <w:snapToGrid w:val="0"/>
        <w:spacing w:line="360" w:lineRule="auto"/>
        <w:ind w:left="738" w:hanging="735" w:hangingChars="350"/>
        <w:rPr>
          <w:rFonts w:hint="eastAsia" w:ascii="宋体" w:hAnsi="宋体"/>
          <w:b/>
          <w:szCs w:val="21"/>
        </w:rPr>
      </w:pPr>
      <w:r>
        <w:rPr>
          <w:rFonts w:hint="eastAsia" w:ascii="宋体" w:hAnsi="宋体"/>
          <w:b/>
          <w:szCs w:val="21"/>
        </w:rPr>
        <w:t>5.2  应当认为乙方已经彻底查清，并在合同价格中充分考虑到了以下几项：</w:t>
      </w:r>
    </w:p>
    <w:p>
      <w:pPr>
        <w:numPr>
          <w:ilvl w:val="1"/>
          <w:numId w:val="13"/>
        </w:numPr>
        <w:tabs>
          <w:tab w:val="left" w:pos="1440"/>
          <w:tab w:val="clear" w:pos="840"/>
        </w:tabs>
        <w:adjustRightInd w:val="0"/>
        <w:snapToGrid w:val="0"/>
        <w:spacing w:line="360" w:lineRule="auto"/>
        <w:ind w:left="1440" w:hanging="540"/>
        <w:rPr>
          <w:rFonts w:hint="eastAsia" w:ascii="宋体" w:hAnsi="宋体"/>
          <w:szCs w:val="21"/>
        </w:rPr>
      </w:pPr>
      <w:r>
        <w:rPr>
          <w:rFonts w:hint="eastAsia" w:ascii="宋体" w:hAnsi="宋体"/>
          <w:szCs w:val="21"/>
        </w:rPr>
        <w:t>影响到合同价格的全部条件和情况；</w:t>
      </w:r>
    </w:p>
    <w:p>
      <w:pPr>
        <w:numPr>
          <w:ilvl w:val="1"/>
          <w:numId w:val="13"/>
        </w:numPr>
        <w:tabs>
          <w:tab w:val="left" w:pos="1440"/>
          <w:tab w:val="clear" w:pos="840"/>
        </w:tabs>
        <w:adjustRightInd w:val="0"/>
        <w:snapToGrid w:val="0"/>
        <w:spacing w:line="360" w:lineRule="auto"/>
        <w:ind w:left="1440" w:hanging="540"/>
        <w:rPr>
          <w:rFonts w:hint="eastAsia" w:ascii="宋体" w:hAnsi="宋体"/>
          <w:szCs w:val="21"/>
        </w:rPr>
      </w:pPr>
      <w:r>
        <w:rPr>
          <w:rFonts w:hint="eastAsia" w:ascii="宋体" w:hAnsi="宋体"/>
          <w:szCs w:val="21"/>
        </w:rPr>
        <w:t>完成项目中所有可能出现的情况；</w:t>
      </w:r>
    </w:p>
    <w:p>
      <w:pPr>
        <w:numPr>
          <w:ilvl w:val="1"/>
          <w:numId w:val="13"/>
        </w:numPr>
        <w:tabs>
          <w:tab w:val="left" w:pos="1440"/>
          <w:tab w:val="clear" w:pos="840"/>
        </w:tabs>
        <w:adjustRightInd w:val="0"/>
        <w:snapToGrid w:val="0"/>
        <w:spacing w:line="360" w:lineRule="auto"/>
        <w:ind w:left="1440" w:hanging="540"/>
        <w:rPr>
          <w:rFonts w:hint="eastAsia" w:ascii="宋体" w:hAnsi="宋体"/>
          <w:szCs w:val="21"/>
        </w:rPr>
      </w:pPr>
      <w:r>
        <w:rPr>
          <w:rFonts w:hint="eastAsia" w:ascii="宋体" w:hAnsi="宋体"/>
          <w:szCs w:val="21"/>
        </w:rPr>
        <w:t>现场的综合情况；</w:t>
      </w:r>
    </w:p>
    <w:p>
      <w:pPr>
        <w:numPr>
          <w:ilvl w:val="1"/>
          <w:numId w:val="13"/>
        </w:numPr>
        <w:tabs>
          <w:tab w:val="left" w:pos="1440"/>
          <w:tab w:val="clear" w:pos="840"/>
        </w:tabs>
        <w:adjustRightInd w:val="0"/>
        <w:snapToGrid w:val="0"/>
        <w:spacing w:line="360" w:lineRule="auto"/>
        <w:ind w:left="1440" w:hanging="540"/>
        <w:rPr>
          <w:rFonts w:hint="eastAsia" w:ascii="宋体" w:hAnsi="宋体"/>
          <w:szCs w:val="21"/>
        </w:rPr>
      </w:pPr>
      <w:r>
        <w:rPr>
          <w:rFonts w:hint="eastAsia"/>
        </w:rPr>
        <w:t xml:space="preserve">现场总的劳务情况。 </w:t>
      </w:r>
    </w:p>
    <w:p>
      <w:pPr>
        <w:pStyle w:val="10"/>
        <w:adjustRightInd w:val="0"/>
        <w:snapToGrid w:val="0"/>
        <w:spacing w:line="360" w:lineRule="auto"/>
        <w:ind w:left="1"/>
        <w:rPr>
          <w:rFonts w:hint="eastAsia" w:ascii="宋体" w:hAnsi="宋体"/>
          <w:b/>
          <w:szCs w:val="21"/>
        </w:rPr>
      </w:pPr>
      <w:r>
        <w:rPr>
          <w:rFonts w:hint="eastAsia" w:ascii="宋体" w:hAnsi="宋体"/>
          <w:b/>
          <w:szCs w:val="21"/>
        </w:rPr>
        <w:t>5.4  合同价款的支付</w:t>
      </w:r>
    </w:p>
    <w:p>
      <w:pPr>
        <w:adjustRightInd w:val="0"/>
        <w:snapToGrid w:val="0"/>
        <w:spacing w:line="360" w:lineRule="auto"/>
        <w:rPr>
          <w:rFonts w:hint="eastAsia" w:ascii="宋体" w:hAnsi="宋体"/>
          <w:szCs w:val="21"/>
        </w:rPr>
      </w:pPr>
      <w:r>
        <w:rPr>
          <w:rFonts w:hint="eastAsia" w:ascii="宋体" w:hAnsi="宋体"/>
          <w:szCs w:val="21"/>
        </w:rPr>
        <w:t>本合同采用分三期付款方式。</w:t>
      </w:r>
    </w:p>
    <w:p>
      <w:pPr>
        <w:adjustRightInd w:val="0"/>
        <w:snapToGrid w:val="0"/>
        <w:spacing w:line="360" w:lineRule="auto"/>
        <w:rPr>
          <w:rFonts w:hint="eastAsia" w:ascii="宋体" w:hAnsi="宋体"/>
          <w:szCs w:val="21"/>
        </w:rPr>
      </w:pPr>
      <w:r>
        <w:rPr>
          <w:rFonts w:hint="eastAsia" w:ascii="宋体" w:hAnsi="宋体"/>
          <w:szCs w:val="21"/>
        </w:rPr>
        <w:t>第一期：本合同签订之后，且乙方付款申请通过甲方审核后</w:t>
      </w:r>
      <w:r>
        <w:rPr>
          <w:rFonts w:ascii="宋体" w:hAnsi="宋体"/>
          <w:szCs w:val="21"/>
        </w:rPr>
        <w:t>20个日历</w:t>
      </w:r>
      <w:r>
        <w:rPr>
          <w:rFonts w:hint="eastAsia" w:ascii="宋体" w:hAnsi="宋体"/>
          <w:szCs w:val="21"/>
        </w:rPr>
        <w:t>天内，支付</w:t>
      </w:r>
      <w:r>
        <w:rPr>
          <w:rFonts w:ascii="宋体" w:hAnsi="宋体"/>
          <w:szCs w:val="21"/>
        </w:rPr>
        <w:t>2</w:t>
      </w:r>
      <w:r>
        <w:rPr>
          <w:rFonts w:hint="eastAsia" w:ascii="宋体" w:hAnsi="宋体"/>
          <w:szCs w:val="21"/>
        </w:rPr>
        <w:t>0%作为预付款。</w:t>
      </w:r>
    </w:p>
    <w:p>
      <w:pPr>
        <w:adjustRightInd w:val="0"/>
        <w:snapToGrid w:val="0"/>
        <w:spacing w:line="360" w:lineRule="auto"/>
        <w:rPr>
          <w:rFonts w:hint="eastAsia" w:ascii="宋体" w:hAnsi="宋体"/>
          <w:szCs w:val="21"/>
        </w:rPr>
      </w:pPr>
      <w:r>
        <w:rPr>
          <w:rFonts w:hint="eastAsia" w:ascii="宋体" w:hAnsi="宋体"/>
          <w:szCs w:val="21"/>
        </w:rPr>
        <w:t>第二期：乙方提交送审成果，经过相关部门或甲方的初审并通过评审，且乙方付款申请通过甲方审核后</w:t>
      </w:r>
      <w:r>
        <w:rPr>
          <w:rFonts w:ascii="宋体" w:hAnsi="宋体"/>
          <w:szCs w:val="21"/>
        </w:rPr>
        <w:t>20</w:t>
      </w:r>
      <w:r>
        <w:rPr>
          <w:rFonts w:hint="eastAsia" w:ascii="宋体" w:hAnsi="宋体"/>
          <w:szCs w:val="21"/>
        </w:rPr>
        <w:t>日历天内，支付至70%。</w:t>
      </w:r>
    </w:p>
    <w:p>
      <w:pPr>
        <w:adjustRightInd w:val="0"/>
        <w:snapToGrid w:val="0"/>
        <w:spacing w:line="360" w:lineRule="auto"/>
        <w:rPr>
          <w:rFonts w:hint="eastAsia" w:ascii="宋体" w:hAnsi="宋体"/>
          <w:szCs w:val="21"/>
        </w:rPr>
      </w:pPr>
      <w:r>
        <w:rPr>
          <w:rFonts w:hint="eastAsia" w:ascii="宋体" w:hAnsi="宋体"/>
          <w:szCs w:val="21"/>
        </w:rPr>
        <w:t>第三期：最终成果通过相关部门审批</w:t>
      </w:r>
      <w:r>
        <w:rPr>
          <w:rFonts w:hint="eastAsia" w:ascii="宋体" w:hAnsi="宋体"/>
          <w:szCs w:val="21"/>
          <w:lang w:eastAsia="zh-CN"/>
        </w:rPr>
        <w:t>并</w:t>
      </w:r>
      <w:r>
        <w:rPr>
          <w:rFonts w:hint="eastAsia" w:ascii="宋体" w:hAnsi="宋体"/>
          <w:szCs w:val="21"/>
        </w:rPr>
        <w:t>经甲方书面确认，且乙方付款申请通过甲方审核后</w:t>
      </w:r>
      <w:r>
        <w:rPr>
          <w:rFonts w:ascii="宋体" w:hAnsi="宋体"/>
          <w:szCs w:val="21"/>
        </w:rPr>
        <w:t>20</w:t>
      </w:r>
      <w:r>
        <w:rPr>
          <w:rFonts w:hint="eastAsia" w:ascii="宋体" w:hAnsi="宋体"/>
          <w:szCs w:val="21"/>
        </w:rPr>
        <w:t>日历天内，支付余款。</w:t>
      </w:r>
    </w:p>
    <w:p>
      <w:pPr>
        <w:pStyle w:val="2"/>
        <w:spacing w:line="312" w:lineRule="auto"/>
        <w:rPr>
          <w:rFonts w:hint="eastAsia" w:eastAsia="宋体"/>
          <w:sz w:val="21"/>
          <w:szCs w:val="21"/>
        </w:rPr>
      </w:pPr>
      <w:bookmarkStart w:id="16" w:name="_Toc262637532"/>
      <w:bookmarkStart w:id="17" w:name="_Toc255310773"/>
      <w:r>
        <w:rPr>
          <w:rFonts w:hint="eastAsia"/>
          <w:sz w:val="21"/>
          <w:szCs w:val="21"/>
        </w:rPr>
        <w:t>第</w:t>
      </w:r>
      <w:r>
        <w:rPr>
          <w:rFonts w:hint="eastAsia" w:eastAsia="宋体"/>
          <w:sz w:val="21"/>
          <w:szCs w:val="21"/>
        </w:rPr>
        <w:t>6</w:t>
      </w:r>
      <w:r>
        <w:rPr>
          <w:rFonts w:hint="eastAsia"/>
          <w:sz w:val="21"/>
          <w:szCs w:val="21"/>
        </w:rPr>
        <w:t xml:space="preserve">条  </w:t>
      </w:r>
      <w:r>
        <w:rPr>
          <w:rFonts w:hint="eastAsia" w:ascii="宋体" w:hAnsi="宋体" w:eastAsia="宋体"/>
          <w:bCs w:val="0"/>
          <w:kern w:val="2"/>
          <w:sz w:val="21"/>
          <w:szCs w:val="21"/>
        </w:rPr>
        <w:t>甲方</w:t>
      </w:r>
      <w:bookmarkEnd w:id="16"/>
      <w:bookmarkEnd w:id="17"/>
      <w:r>
        <w:rPr>
          <w:rFonts w:hint="eastAsia" w:ascii="宋体" w:hAnsi="宋体" w:eastAsia="宋体"/>
          <w:bCs w:val="0"/>
          <w:kern w:val="2"/>
          <w:sz w:val="21"/>
          <w:szCs w:val="21"/>
        </w:rPr>
        <w:t>权责</w:t>
      </w:r>
    </w:p>
    <w:p>
      <w:pPr>
        <w:adjustRightInd w:val="0"/>
        <w:snapToGrid w:val="0"/>
        <w:spacing w:line="360" w:lineRule="auto"/>
        <w:rPr>
          <w:rFonts w:hint="eastAsia" w:ascii="宋体" w:hAnsi="宋体"/>
          <w:szCs w:val="21"/>
        </w:rPr>
      </w:pPr>
      <w:r>
        <w:rPr>
          <w:rFonts w:hint="eastAsia" w:ascii="宋体" w:hAnsi="宋体"/>
          <w:szCs w:val="21"/>
        </w:rPr>
        <w:t>6.1甲方负责对前期研究的编制工作进行总体管理、协调和监督，对提交的成果报告或资料收集成果文件组织专家评审、验收或协调上报政府有关部门。有对编制工作进行过程控制、中间检查的责任与权利。</w:t>
      </w:r>
    </w:p>
    <w:p>
      <w:pPr>
        <w:adjustRightInd w:val="0"/>
        <w:snapToGrid w:val="0"/>
        <w:spacing w:line="360" w:lineRule="auto"/>
        <w:rPr>
          <w:rFonts w:hint="eastAsia" w:ascii="宋体" w:hAnsi="宋体"/>
          <w:szCs w:val="21"/>
        </w:rPr>
      </w:pPr>
      <w:r>
        <w:rPr>
          <w:rFonts w:hint="eastAsia" w:ascii="宋体" w:hAnsi="宋体"/>
          <w:szCs w:val="21"/>
        </w:rPr>
        <w:t>6.2甲方应准备所能提供的用于本项目的数据、文件和信息；当乙方为了完成本合同的任务而需要使用这些资料信息时，甲方应予以协助。</w:t>
      </w:r>
    </w:p>
    <w:p>
      <w:pPr>
        <w:adjustRightInd w:val="0"/>
        <w:snapToGrid w:val="0"/>
        <w:spacing w:line="360" w:lineRule="auto"/>
        <w:rPr>
          <w:rFonts w:hint="eastAsia" w:ascii="宋体" w:hAnsi="宋体"/>
          <w:szCs w:val="21"/>
        </w:rPr>
      </w:pPr>
      <w:r>
        <w:rPr>
          <w:rFonts w:hint="eastAsia" w:ascii="宋体" w:hAnsi="宋体"/>
          <w:szCs w:val="21"/>
        </w:rPr>
        <w:t>6.3对于乙方提交的需甲方作出答复的重要情况和事宜，甲方应在一个合理时间内作出决定或批准。</w:t>
      </w:r>
    </w:p>
    <w:p>
      <w:pPr>
        <w:adjustRightInd w:val="0"/>
        <w:snapToGrid w:val="0"/>
        <w:spacing w:line="360" w:lineRule="auto"/>
        <w:rPr>
          <w:rFonts w:hint="eastAsia" w:ascii="宋体" w:hAnsi="宋体"/>
          <w:szCs w:val="21"/>
        </w:rPr>
      </w:pPr>
      <w:r>
        <w:rPr>
          <w:rFonts w:hint="eastAsia" w:ascii="宋体" w:hAnsi="宋体"/>
          <w:szCs w:val="21"/>
        </w:rPr>
        <w:t>6.4甲方应履行按合同第5条规定应付合同价款的支付义务。</w:t>
      </w:r>
    </w:p>
    <w:p>
      <w:pPr>
        <w:pStyle w:val="2"/>
        <w:spacing w:line="312" w:lineRule="auto"/>
        <w:rPr>
          <w:rFonts w:hint="eastAsia"/>
          <w:sz w:val="21"/>
          <w:szCs w:val="21"/>
        </w:rPr>
      </w:pPr>
      <w:bookmarkStart w:id="18" w:name="_Toc262637533"/>
      <w:bookmarkStart w:id="19" w:name="_Toc255310774"/>
      <w:r>
        <w:rPr>
          <w:rFonts w:hint="eastAsia"/>
          <w:sz w:val="21"/>
          <w:szCs w:val="21"/>
        </w:rPr>
        <w:t xml:space="preserve">第7条 </w:t>
      </w:r>
      <w:r>
        <w:rPr>
          <w:sz w:val="21"/>
          <w:szCs w:val="21"/>
        </w:rPr>
        <w:t xml:space="preserve"> </w:t>
      </w:r>
      <w:r>
        <w:rPr>
          <w:rFonts w:hint="eastAsia"/>
          <w:sz w:val="21"/>
          <w:szCs w:val="21"/>
        </w:rPr>
        <w:t xml:space="preserve"> 乙</w:t>
      </w:r>
      <w:r>
        <w:rPr>
          <w:rFonts w:hint="eastAsia" w:ascii="宋体" w:hAnsi="宋体" w:eastAsia="宋体"/>
          <w:bCs w:val="0"/>
          <w:kern w:val="2"/>
          <w:sz w:val="21"/>
          <w:szCs w:val="21"/>
        </w:rPr>
        <w:t>方</w:t>
      </w:r>
      <w:bookmarkEnd w:id="18"/>
      <w:bookmarkEnd w:id="19"/>
      <w:r>
        <w:rPr>
          <w:rFonts w:hint="eastAsia" w:ascii="宋体" w:hAnsi="宋体" w:eastAsia="宋体"/>
          <w:bCs w:val="0"/>
          <w:kern w:val="2"/>
          <w:sz w:val="21"/>
          <w:szCs w:val="21"/>
        </w:rPr>
        <w:t>权责</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乙方应按照合同及其附件的要求，负责收集本项目所需数据及信息，</w:t>
      </w:r>
      <w:r>
        <w:rPr>
          <w:rFonts w:hint="eastAsia"/>
          <w:szCs w:val="21"/>
        </w:rPr>
        <w:t>同时接受甲方有关指令和管理，</w:t>
      </w:r>
      <w:r>
        <w:rPr>
          <w:rFonts w:hint="eastAsia" w:ascii="宋体" w:hAnsi="宋体"/>
          <w:szCs w:val="21"/>
        </w:rPr>
        <w:t>按计划、按时、按质、按量提交项目的改进意见和完整的项目成果，以合理、谨慎、努力和有效的方式提供约定的服务。</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乙方应该</w:t>
      </w:r>
      <w:r>
        <w:rPr>
          <w:rFonts w:hint="eastAsia" w:ascii="仿宋_GB2312"/>
          <w:szCs w:val="21"/>
        </w:rPr>
        <w:t>参照有关工作惯例，以科学的态度进行严肃、认真的</w:t>
      </w:r>
      <w:r>
        <w:rPr>
          <w:rFonts w:hint="eastAsia" w:ascii="宋体" w:hAnsi="宋体"/>
          <w:szCs w:val="21"/>
        </w:rPr>
        <w:t>研究</w:t>
      </w:r>
      <w:r>
        <w:rPr>
          <w:rFonts w:hint="eastAsia" w:ascii="仿宋_GB2312"/>
          <w:szCs w:val="21"/>
        </w:rPr>
        <w:t>，达到合同的规定和要求，以其一贯的</w:t>
      </w:r>
      <w:r>
        <w:rPr>
          <w:rFonts w:hint="eastAsia" w:ascii="宋体" w:hAnsi="宋体"/>
          <w:szCs w:val="21"/>
        </w:rPr>
        <w:t>水准在所有的专业知识和能力方面向甲方提供最好的服务。</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乙方应保证提交的项目成果和提供的服务符合中华人民共和国法律和国际公约或惯例；乙方应保证甲方在使用和应用合同项下的项目成果时，免于承担第三方提出的侵犯其专利权、著作权、工业设计权、其他知识产权的索赔。</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乙方的职员或代理在完成项目过程中和提供有关服务时的行为或不作为产生的一切责任</w:t>
      </w:r>
      <w:r>
        <w:rPr>
          <w:rFonts w:hint="eastAsia" w:ascii="宋体" w:hAnsi="宋体"/>
          <w:bCs/>
          <w:szCs w:val="21"/>
        </w:rPr>
        <w:t>由乙方承担</w:t>
      </w:r>
      <w:r>
        <w:rPr>
          <w:rFonts w:hint="eastAsia" w:ascii="宋体" w:hAnsi="宋体"/>
          <w:szCs w:val="21"/>
        </w:rPr>
        <w:t>。</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承担在合同约定的研究范围内，经审查后的必要修改，如因乙方原因导致成果报告或资料收集成果文件未通过专家审查，自行返工修改，并承担因此所造成的全部损失。</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按甲方要求提交全部书面文件和电子文件，并按甲方制定的档案归档要求对项目成果进行移交和归档。</w:t>
      </w:r>
    </w:p>
    <w:p>
      <w:pPr>
        <w:numPr>
          <w:ilvl w:val="1"/>
          <w:numId w:val="14"/>
        </w:numPr>
        <w:adjustRightInd w:val="0"/>
        <w:snapToGrid w:val="0"/>
        <w:spacing w:line="360" w:lineRule="auto"/>
        <w:rPr>
          <w:rFonts w:hint="eastAsia" w:ascii="宋体" w:hAnsi="宋体"/>
          <w:szCs w:val="21"/>
        </w:rPr>
      </w:pPr>
      <w:r>
        <w:rPr>
          <w:rFonts w:hint="eastAsia" w:ascii="宋体" w:hAnsi="宋体"/>
          <w:szCs w:val="21"/>
        </w:rPr>
        <w:t>未经甲方书面同意，乙方不得转让合同中规定的义务。</w:t>
      </w:r>
    </w:p>
    <w:p>
      <w:pPr>
        <w:pStyle w:val="2"/>
        <w:spacing w:line="312" w:lineRule="auto"/>
        <w:rPr>
          <w:rFonts w:hint="eastAsia"/>
          <w:sz w:val="21"/>
          <w:szCs w:val="21"/>
        </w:rPr>
      </w:pPr>
      <w:bookmarkStart w:id="20" w:name="_Toc262637534"/>
      <w:bookmarkStart w:id="21" w:name="_Toc255310775"/>
      <w:r>
        <w:rPr>
          <w:rFonts w:hint="eastAsia"/>
          <w:sz w:val="21"/>
          <w:szCs w:val="21"/>
        </w:rPr>
        <w:t>第</w:t>
      </w:r>
      <w:r>
        <w:rPr>
          <w:rFonts w:hint="eastAsia" w:eastAsia="宋体"/>
          <w:sz w:val="21"/>
          <w:szCs w:val="21"/>
        </w:rPr>
        <w:t>8</w:t>
      </w:r>
      <w:r>
        <w:rPr>
          <w:rFonts w:hint="eastAsia"/>
          <w:sz w:val="21"/>
          <w:szCs w:val="21"/>
        </w:rPr>
        <w:t>条  人员配置</w:t>
      </w:r>
      <w:bookmarkEnd w:id="20"/>
      <w:bookmarkEnd w:id="21"/>
    </w:p>
    <w:p>
      <w:pPr>
        <w:numPr>
          <w:ilvl w:val="1"/>
          <w:numId w:val="15"/>
        </w:numPr>
        <w:tabs>
          <w:tab w:val="left" w:pos="720"/>
        </w:tabs>
        <w:adjustRightInd w:val="0"/>
        <w:snapToGrid w:val="0"/>
        <w:spacing w:line="360" w:lineRule="auto"/>
        <w:rPr>
          <w:rFonts w:hint="eastAsia" w:ascii="宋体" w:hAnsi="宋体"/>
          <w:szCs w:val="21"/>
        </w:rPr>
      </w:pPr>
      <w:r>
        <w:rPr>
          <w:rFonts w:hint="eastAsia" w:ascii="宋体" w:hAnsi="宋体"/>
          <w:szCs w:val="21"/>
        </w:rPr>
        <w:t>乙方要指定有相应资历的、经验丰富而且可以信赖的人员来完成项目和提供服务。</w:t>
      </w:r>
    </w:p>
    <w:p>
      <w:pPr>
        <w:numPr>
          <w:ilvl w:val="1"/>
          <w:numId w:val="15"/>
        </w:numPr>
        <w:tabs>
          <w:tab w:val="left" w:pos="720"/>
        </w:tabs>
        <w:adjustRightInd w:val="0"/>
        <w:snapToGrid w:val="0"/>
        <w:spacing w:line="360" w:lineRule="auto"/>
        <w:rPr>
          <w:rFonts w:hint="eastAsia" w:ascii="宋体" w:hAnsi="宋体"/>
          <w:szCs w:val="21"/>
        </w:rPr>
      </w:pPr>
      <w:r>
        <w:rPr>
          <w:rFonts w:ascii="宋体" w:hAnsi="宋体"/>
          <w:szCs w:val="21"/>
        </w:rPr>
        <w:t>如乙方在合同</w:t>
      </w:r>
      <w:r>
        <w:rPr>
          <w:rFonts w:hint="eastAsia" w:ascii="宋体" w:hAnsi="宋体"/>
          <w:szCs w:val="21"/>
        </w:rPr>
        <w:t>实施</w:t>
      </w:r>
      <w:r>
        <w:rPr>
          <w:rFonts w:ascii="宋体" w:hAnsi="宋体"/>
          <w:szCs w:val="21"/>
        </w:rPr>
        <w:t>期间提出全部或部分更换合同规定的乙方的工作人员（尤其是项目经理）时，应提前书面向甲方申请，并提交替换人员的资质证明及工作经验等文件，在甲方同意后方可更换。</w:t>
      </w:r>
      <w:r>
        <w:rPr>
          <w:rFonts w:hint="eastAsia" w:ascii="宋体" w:hAnsi="宋体"/>
          <w:szCs w:val="21"/>
        </w:rPr>
        <w:t>无论如何，由此引起的责任和费用均由乙方承担。</w:t>
      </w:r>
    </w:p>
    <w:p>
      <w:pPr>
        <w:numPr>
          <w:ilvl w:val="1"/>
          <w:numId w:val="15"/>
        </w:numPr>
        <w:tabs>
          <w:tab w:val="left" w:pos="720"/>
        </w:tabs>
        <w:adjustRightInd w:val="0"/>
        <w:snapToGrid w:val="0"/>
        <w:spacing w:line="360" w:lineRule="auto"/>
        <w:rPr>
          <w:rFonts w:ascii="宋体" w:hAnsi="宋体"/>
          <w:szCs w:val="21"/>
        </w:rPr>
      </w:pPr>
      <w:r>
        <w:rPr>
          <w:rFonts w:hint="eastAsia" w:ascii="宋体" w:hAnsi="宋体"/>
          <w:szCs w:val="21"/>
        </w:rPr>
        <w:t>在有合理的理由的情况下，甲方有权要求乙方调回或替换任何不称职的人员</w:t>
      </w:r>
      <w:r>
        <w:rPr>
          <w:rFonts w:ascii="宋体" w:hAnsi="宋体"/>
          <w:szCs w:val="21"/>
        </w:rPr>
        <w:t>，乙方应予接受，且甲方不承担乙方由此引起的责任和费用。</w:t>
      </w:r>
    </w:p>
    <w:p>
      <w:pPr>
        <w:pStyle w:val="2"/>
        <w:spacing w:line="312" w:lineRule="auto"/>
        <w:rPr>
          <w:rFonts w:hint="eastAsia"/>
          <w:sz w:val="21"/>
          <w:szCs w:val="21"/>
        </w:rPr>
      </w:pPr>
      <w:bookmarkStart w:id="22" w:name="_Toc255310776"/>
      <w:bookmarkStart w:id="23" w:name="_Toc262637535"/>
      <w:r>
        <w:rPr>
          <w:rFonts w:hint="eastAsia" w:ascii="微软雅黑" w:hAnsi="微软雅黑" w:eastAsia="微软雅黑" w:cs="微软雅黑"/>
          <w:sz w:val="21"/>
          <w:szCs w:val="21"/>
        </w:rPr>
        <w:t>第</w:t>
      </w:r>
      <w:r>
        <w:rPr>
          <w:rFonts w:eastAsia="宋体"/>
          <w:sz w:val="21"/>
          <w:szCs w:val="21"/>
        </w:rPr>
        <w:t>9</w:t>
      </w:r>
      <w:r>
        <w:rPr>
          <w:rFonts w:hint="eastAsia"/>
          <w:sz w:val="21"/>
          <w:szCs w:val="21"/>
        </w:rPr>
        <w:t>条  信息和保密</w:t>
      </w:r>
      <w:bookmarkEnd w:id="22"/>
      <w:bookmarkEnd w:id="23"/>
    </w:p>
    <w:p>
      <w:pPr>
        <w:numPr>
          <w:ilvl w:val="1"/>
          <w:numId w:val="16"/>
        </w:numPr>
        <w:tabs>
          <w:tab w:val="left" w:pos="720"/>
        </w:tabs>
        <w:adjustRightInd w:val="0"/>
        <w:snapToGrid w:val="0"/>
        <w:spacing w:line="360" w:lineRule="auto"/>
        <w:rPr>
          <w:rFonts w:hint="eastAsia" w:ascii="宋体" w:hAnsi="宋体"/>
          <w:szCs w:val="21"/>
        </w:rPr>
      </w:pPr>
      <w:r>
        <w:rPr>
          <w:rFonts w:hint="eastAsia" w:ascii="宋体" w:hAnsi="宋体"/>
          <w:szCs w:val="21"/>
        </w:rPr>
        <w:t>本项目成果知识产权归甲方所有。乙方应准确系统地建立项目和服务过程中的文档和记录，其形式和详细程度应符合其专业水平，并允许甲方在项目执行过程中进行检查和复印。</w:t>
      </w:r>
    </w:p>
    <w:p>
      <w:pPr>
        <w:numPr>
          <w:ilvl w:val="1"/>
          <w:numId w:val="16"/>
        </w:numPr>
        <w:tabs>
          <w:tab w:val="left" w:pos="720"/>
        </w:tabs>
        <w:adjustRightInd w:val="0"/>
        <w:snapToGrid w:val="0"/>
        <w:spacing w:line="360" w:lineRule="auto"/>
        <w:rPr>
          <w:rFonts w:hint="eastAsia" w:ascii="宋体" w:hAnsi="宋体"/>
          <w:szCs w:val="21"/>
        </w:rPr>
      </w:pPr>
      <w:r>
        <w:rPr>
          <w:rFonts w:hint="eastAsia" w:ascii="宋体" w:hAnsi="宋体"/>
          <w:szCs w:val="21"/>
        </w:rPr>
        <w:t>对于一方向另一方提供的信息和资料，另一方须以合理和合适的方式或按照适用的专业标准保密这些资料。未经提供方书面同意，另一方不得将这些资料通过任何方式透露给第三方。但甲方合理使用获得的本项目成果则不在此列。</w:t>
      </w:r>
    </w:p>
    <w:p>
      <w:pPr>
        <w:numPr>
          <w:ilvl w:val="1"/>
          <w:numId w:val="16"/>
        </w:numPr>
        <w:tabs>
          <w:tab w:val="left" w:pos="720"/>
        </w:tabs>
        <w:adjustRightInd w:val="0"/>
        <w:snapToGrid w:val="0"/>
        <w:spacing w:line="360" w:lineRule="auto"/>
        <w:rPr>
          <w:rFonts w:hint="eastAsia" w:ascii="宋体" w:hAnsi="宋体"/>
          <w:szCs w:val="21"/>
        </w:rPr>
      </w:pPr>
      <w:r>
        <w:rPr>
          <w:rFonts w:hint="eastAsia" w:ascii="宋体" w:hAnsi="宋体"/>
          <w:szCs w:val="21"/>
        </w:rPr>
        <w:t>甲方向乙方提供的图纸、资料、档案均属于甲方的财产，当项目完成或终止后，应甲方要求，乙方须归还这些图纸、资料和档案（包括拷贝）。</w:t>
      </w:r>
    </w:p>
    <w:p>
      <w:pPr>
        <w:numPr>
          <w:ilvl w:val="1"/>
          <w:numId w:val="16"/>
        </w:numPr>
        <w:tabs>
          <w:tab w:val="left" w:pos="720"/>
        </w:tabs>
        <w:adjustRightInd w:val="0"/>
        <w:snapToGrid w:val="0"/>
        <w:spacing w:line="360" w:lineRule="auto"/>
        <w:rPr>
          <w:rFonts w:hint="eastAsia" w:ascii="宋体" w:hAnsi="宋体"/>
          <w:szCs w:val="21"/>
        </w:rPr>
      </w:pPr>
      <w:r>
        <w:rPr>
          <w:rFonts w:hint="eastAsia" w:ascii="宋体" w:hAnsi="宋体"/>
          <w:szCs w:val="21"/>
        </w:rPr>
        <w:t>本项目形成的成果（包括知识产权）归甲方所有，乙方不得用于本合同之外的用途，不得通过任何方式透露给第三方。</w:t>
      </w:r>
    </w:p>
    <w:p>
      <w:pPr>
        <w:pStyle w:val="2"/>
        <w:spacing w:line="312" w:lineRule="auto"/>
        <w:rPr>
          <w:rFonts w:hint="eastAsia"/>
          <w:sz w:val="21"/>
          <w:szCs w:val="21"/>
        </w:rPr>
      </w:pPr>
      <w:bookmarkStart w:id="24" w:name="_Toc255310778"/>
      <w:bookmarkStart w:id="25" w:name="_Toc262637537"/>
      <w:r>
        <w:rPr>
          <w:rFonts w:hint="eastAsia"/>
          <w:sz w:val="21"/>
          <w:szCs w:val="21"/>
        </w:rPr>
        <w:t>第1</w:t>
      </w:r>
      <w:r>
        <w:rPr>
          <w:rFonts w:eastAsia="宋体"/>
          <w:sz w:val="21"/>
          <w:szCs w:val="21"/>
        </w:rPr>
        <w:t>0</w:t>
      </w:r>
      <w:r>
        <w:rPr>
          <w:rFonts w:hint="eastAsia"/>
          <w:sz w:val="21"/>
          <w:szCs w:val="21"/>
        </w:rPr>
        <w:t>条  违约与赔偿</w:t>
      </w:r>
      <w:bookmarkEnd w:id="24"/>
      <w:bookmarkEnd w:id="25"/>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合同双方任何一方违反了履约规定，履约方提出索赔，则违约方应对由于其违约引起的或与之有关的事宜负责，并向履约方赔偿。</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任何一方对另一方的赔偿，仅限于因违约所造成的可合理预见到的损失或损害。</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若乙方未能按合同约定的时间提交项目成果，每逾期一天按合同总价的万分之三向甲方支付违约金，违约金总额不超过本合同总价，逾期超过六十天的，甲方有权解除合同并要求乙方赔偿因此而造成的损失。</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若甲方未能按合同约定的时间支付应付合同价款，每逾期一天按当期应付款的万分之三向乙方支付违约金，违约金总额不超过本合同总价，逾期超过六十天的，乙方有权解除合同，并要求甲方赔偿因此而造成的损失。</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在合同履行期间，因甲方原因终止或解除合同，乙方已开始评估工作的，甲方应根据乙方已进行的实际有效工作量结算费用；</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合同生效后，因乙方原因终止或解除合同，乙方应向甲方支付该项目费用的</w:t>
      </w:r>
      <w:r>
        <w:rPr>
          <w:rFonts w:ascii="宋体" w:hAnsi="宋体"/>
          <w:szCs w:val="21"/>
        </w:rPr>
        <w:t>10</w:t>
      </w:r>
      <w:r>
        <w:rPr>
          <w:rFonts w:hint="eastAsia" w:ascii="宋体" w:hAnsi="宋体"/>
          <w:szCs w:val="21"/>
        </w:rPr>
        <w:t>％作为违约金，并返还甲方已经向乙方支付的全部费用。</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乙方对工作出现的遗漏或错误负责修改或补充，由于乙方原因造成损失的，乙方负责采取补救措施外，应免收受损部分的费用；造成甲方损失或者业主、第三方向甲方索赔的，乙方赔偿由此给甲方造成的损失。</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一方（违约方）无故不履行合同或者履行合同不符合约定的，另一方（守约方）有权向违约方发出书面催告，违约方在收到催告后20天内未能实质响应守约方要求的，守约方有权单方书面解除合同通知。合同自通知收到或应该收到解除通知之日起正式解除。合同解除不免除乙方的赔偿责任，包括但不限于甲方寻找工作替代人花费的成本、业主向甲方主张的损失、甲方的其他损失。</w:t>
      </w:r>
    </w:p>
    <w:p>
      <w:pPr>
        <w:numPr>
          <w:ilvl w:val="1"/>
          <w:numId w:val="17"/>
        </w:numPr>
        <w:tabs>
          <w:tab w:val="left" w:pos="540"/>
        </w:tabs>
        <w:adjustRightInd w:val="0"/>
        <w:snapToGrid w:val="0"/>
        <w:spacing w:line="360" w:lineRule="auto"/>
        <w:rPr>
          <w:rFonts w:hint="eastAsia" w:ascii="宋体" w:hAnsi="宋体"/>
          <w:szCs w:val="21"/>
        </w:rPr>
      </w:pPr>
      <w:r>
        <w:rPr>
          <w:rFonts w:hint="eastAsia" w:ascii="宋体" w:hAnsi="宋体"/>
          <w:szCs w:val="21"/>
        </w:rPr>
        <w:t xml:space="preserve"> 经书面催告，违约方按约履行合同的，不免除乙方因先前违约因承担的责任，甲方保留追究乙方责任的权利。</w:t>
      </w:r>
    </w:p>
    <w:p>
      <w:pPr>
        <w:pStyle w:val="2"/>
        <w:spacing w:line="312" w:lineRule="auto"/>
        <w:rPr>
          <w:rFonts w:hint="eastAsia"/>
          <w:sz w:val="21"/>
          <w:szCs w:val="21"/>
        </w:rPr>
      </w:pPr>
      <w:bookmarkStart w:id="26" w:name="_Toc262637538"/>
      <w:bookmarkStart w:id="27" w:name="_Toc255310779"/>
      <w:r>
        <w:rPr>
          <w:rFonts w:hint="eastAsia"/>
          <w:sz w:val="21"/>
          <w:szCs w:val="21"/>
        </w:rPr>
        <w:t>第1</w:t>
      </w:r>
      <w:r>
        <w:rPr>
          <w:rFonts w:eastAsia="宋体"/>
          <w:sz w:val="21"/>
          <w:szCs w:val="21"/>
        </w:rPr>
        <w:t>1</w:t>
      </w:r>
      <w:r>
        <w:rPr>
          <w:rFonts w:hint="eastAsia"/>
          <w:sz w:val="21"/>
          <w:szCs w:val="21"/>
        </w:rPr>
        <w:t>条  合同终止</w:t>
      </w:r>
      <w:bookmarkEnd w:id="26"/>
      <w:bookmarkEnd w:id="27"/>
    </w:p>
    <w:p>
      <w:pPr>
        <w:adjustRightInd w:val="0"/>
        <w:snapToGrid w:val="0"/>
        <w:spacing w:line="360" w:lineRule="auto"/>
        <w:rPr>
          <w:rFonts w:hint="eastAsia" w:ascii="宋体" w:hAnsi="宋体"/>
          <w:szCs w:val="21"/>
        </w:rPr>
      </w:pPr>
      <w:r>
        <w:rPr>
          <w:rFonts w:hint="eastAsia" w:ascii="宋体" w:hAnsi="宋体"/>
          <w:szCs w:val="21"/>
        </w:rPr>
        <w:t>11</w:t>
      </w:r>
      <w:r>
        <w:rPr>
          <w:rFonts w:ascii="宋体" w:hAnsi="宋体"/>
          <w:szCs w:val="21"/>
        </w:rPr>
        <w:t>.1</w:t>
      </w:r>
      <w:r>
        <w:rPr>
          <w:rFonts w:hint="eastAsia" w:ascii="宋体" w:hAnsi="宋体"/>
          <w:szCs w:val="21"/>
        </w:rPr>
        <w:t>合同双方完全履行各自合同义务后，合同终止。</w:t>
      </w:r>
    </w:p>
    <w:p>
      <w:pPr>
        <w:adjustRightInd w:val="0"/>
        <w:snapToGrid w:val="0"/>
        <w:spacing w:line="360" w:lineRule="auto"/>
        <w:rPr>
          <w:rFonts w:hint="eastAsia" w:ascii="宋体" w:hAnsi="宋体"/>
          <w:b/>
          <w:bCs/>
          <w:szCs w:val="21"/>
        </w:rPr>
      </w:pPr>
      <w:r>
        <w:rPr>
          <w:rFonts w:ascii="宋体" w:hAnsi="宋体"/>
          <w:b/>
          <w:bCs/>
          <w:szCs w:val="21"/>
        </w:rPr>
        <w:t>11.2</w:t>
      </w:r>
      <w:r>
        <w:rPr>
          <w:rFonts w:hint="eastAsia" w:ascii="宋体" w:hAnsi="宋体"/>
          <w:b/>
          <w:bCs/>
          <w:szCs w:val="21"/>
        </w:rPr>
        <w:t>如一方认为另一方无正当理由而未正确或未完全履行义务时，可向对方发出书面违约通知。若发出通知的一方在10天内没有收到对方实质性改进意见和实施措施，则有权解除合同。</w:t>
      </w:r>
    </w:p>
    <w:p>
      <w:pPr>
        <w:adjustRightInd w:val="0"/>
        <w:snapToGrid w:val="0"/>
        <w:spacing w:line="360" w:lineRule="auto"/>
        <w:rPr>
          <w:rFonts w:hint="eastAsia" w:ascii="宋体" w:hAnsi="宋体"/>
          <w:szCs w:val="21"/>
        </w:rPr>
      </w:pPr>
      <w:r>
        <w:rPr>
          <w:rFonts w:ascii="宋体" w:hAnsi="宋体"/>
          <w:szCs w:val="21"/>
        </w:rPr>
        <w:t>11.3</w:t>
      </w:r>
      <w:r>
        <w:rPr>
          <w:rFonts w:hint="eastAsia" w:ascii="宋体" w:hAnsi="宋体"/>
          <w:szCs w:val="21"/>
        </w:rPr>
        <w:t>合同的终止并不损害或影响任何一方的索赔权利。</w:t>
      </w:r>
    </w:p>
    <w:p>
      <w:pPr>
        <w:pStyle w:val="2"/>
        <w:spacing w:line="312" w:lineRule="auto"/>
        <w:rPr>
          <w:rFonts w:hint="eastAsia"/>
          <w:sz w:val="21"/>
          <w:szCs w:val="21"/>
        </w:rPr>
      </w:pPr>
      <w:bookmarkStart w:id="28" w:name="_Toc255310780"/>
      <w:bookmarkStart w:id="29" w:name="_Toc262637539"/>
      <w:r>
        <w:rPr>
          <w:rFonts w:hint="eastAsia"/>
          <w:sz w:val="21"/>
          <w:szCs w:val="21"/>
        </w:rPr>
        <w:t>第</w:t>
      </w:r>
      <w:r>
        <w:rPr>
          <w:rFonts w:hint="eastAsia" w:eastAsia="宋体"/>
          <w:sz w:val="21"/>
          <w:szCs w:val="21"/>
        </w:rPr>
        <w:t>1</w:t>
      </w:r>
      <w:r>
        <w:rPr>
          <w:rFonts w:eastAsia="宋体"/>
          <w:sz w:val="21"/>
          <w:szCs w:val="21"/>
        </w:rPr>
        <w:t>2</w:t>
      </w:r>
      <w:r>
        <w:rPr>
          <w:rFonts w:hint="eastAsia"/>
          <w:sz w:val="21"/>
          <w:szCs w:val="21"/>
        </w:rPr>
        <w:t>条  争议的解决</w:t>
      </w:r>
      <w:bookmarkEnd w:id="28"/>
      <w:bookmarkEnd w:id="29"/>
    </w:p>
    <w:p>
      <w:pPr>
        <w:numPr>
          <w:ilvl w:val="1"/>
          <w:numId w:val="18"/>
        </w:numPr>
        <w:adjustRightInd w:val="0"/>
        <w:snapToGrid w:val="0"/>
        <w:spacing w:line="360" w:lineRule="auto"/>
        <w:rPr>
          <w:rFonts w:hint="eastAsia" w:ascii="宋体" w:hAnsi="宋体"/>
          <w:szCs w:val="21"/>
        </w:rPr>
      </w:pPr>
      <w:r>
        <w:rPr>
          <w:rFonts w:hint="eastAsia" w:ascii="宋体" w:hAnsi="宋体"/>
          <w:szCs w:val="21"/>
        </w:rPr>
        <w:t xml:space="preserve"> 在履行合同义务时出现任何争议，双方应协商解决。</w:t>
      </w:r>
    </w:p>
    <w:p>
      <w:pPr>
        <w:numPr>
          <w:ilvl w:val="1"/>
          <w:numId w:val="18"/>
        </w:numPr>
        <w:adjustRightInd w:val="0"/>
        <w:snapToGrid w:val="0"/>
        <w:spacing w:line="360" w:lineRule="auto"/>
        <w:rPr>
          <w:rFonts w:hint="eastAsia" w:ascii="宋体" w:hAnsi="宋体"/>
          <w:b/>
          <w:bCs/>
          <w:szCs w:val="21"/>
        </w:rPr>
      </w:pPr>
      <w:r>
        <w:rPr>
          <w:rFonts w:ascii="宋体" w:hAnsi="宋体"/>
          <w:b/>
          <w:bCs/>
          <w:szCs w:val="21"/>
        </w:rPr>
        <w:t xml:space="preserve"> 若该协商在纠纷开始</w:t>
      </w:r>
      <w:r>
        <w:rPr>
          <w:rFonts w:hint="eastAsia" w:ascii="宋体" w:hAnsi="宋体"/>
          <w:b/>
          <w:bCs/>
          <w:szCs w:val="21"/>
        </w:rPr>
        <w:t>后</w:t>
      </w:r>
      <w:r>
        <w:rPr>
          <w:rFonts w:ascii="宋体" w:hAnsi="宋体"/>
          <w:b/>
          <w:bCs/>
          <w:szCs w:val="21"/>
        </w:rPr>
        <w:t>15天内不能通过协商解决，</w:t>
      </w:r>
      <w:r>
        <w:rPr>
          <w:rFonts w:hint="eastAsia" w:ascii="宋体" w:hAnsi="宋体"/>
          <w:b/>
          <w:bCs/>
          <w:szCs w:val="21"/>
        </w:rPr>
        <w:t>任一方有权向甲方所在地人民法院提起诉讼。以上所产生的费用，概由败诉方承担。</w:t>
      </w:r>
    </w:p>
    <w:p>
      <w:pPr>
        <w:numPr>
          <w:ilvl w:val="1"/>
          <w:numId w:val="18"/>
        </w:numPr>
        <w:adjustRightInd w:val="0"/>
        <w:snapToGrid w:val="0"/>
        <w:spacing w:line="360" w:lineRule="auto"/>
        <w:rPr>
          <w:rFonts w:hint="eastAsia" w:ascii="宋体" w:hAnsi="宋体"/>
          <w:szCs w:val="21"/>
        </w:rPr>
      </w:pPr>
      <w:r>
        <w:rPr>
          <w:rFonts w:hint="eastAsia" w:ascii="宋体" w:hAnsi="宋体"/>
          <w:szCs w:val="21"/>
        </w:rPr>
        <w:t xml:space="preserve"> 除提交诉讼的部分外，双方应继续履行合同规定的其他义务。</w:t>
      </w:r>
    </w:p>
    <w:p>
      <w:pPr>
        <w:pStyle w:val="2"/>
        <w:spacing w:before="156" w:beforeLines="50" w:after="156" w:afterLines="50" w:line="312" w:lineRule="auto"/>
        <w:rPr>
          <w:rFonts w:hint="eastAsia"/>
          <w:sz w:val="21"/>
          <w:szCs w:val="21"/>
        </w:rPr>
      </w:pPr>
      <w:bookmarkStart w:id="30" w:name="_Toc262637542"/>
      <w:bookmarkStart w:id="31" w:name="_Toc255310783"/>
      <w:r>
        <w:rPr>
          <w:rFonts w:hint="eastAsia"/>
          <w:sz w:val="21"/>
          <w:szCs w:val="21"/>
        </w:rPr>
        <w:t>第1</w:t>
      </w:r>
      <w:r>
        <w:rPr>
          <w:sz w:val="21"/>
          <w:szCs w:val="21"/>
        </w:rPr>
        <w:t>3</w:t>
      </w:r>
      <w:r>
        <w:rPr>
          <w:rFonts w:hint="eastAsia"/>
          <w:sz w:val="21"/>
          <w:szCs w:val="21"/>
        </w:rPr>
        <w:t>条  合同生效</w:t>
      </w:r>
      <w:bookmarkEnd w:id="30"/>
      <w:bookmarkEnd w:id="31"/>
      <w:r>
        <w:rPr>
          <w:rFonts w:hint="eastAsia"/>
          <w:sz w:val="21"/>
          <w:szCs w:val="21"/>
        </w:rPr>
        <w:t>及其他</w:t>
      </w:r>
    </w:p>
    <w:p>
      <w:pPr>
        <w:adjustRightInd w:val="0"/>
        <w:snapToGrid w:val="0"/>
        <w:spacing w:before="156" w:beforeLines="50" w:after="156" w:afterLines="50" w:line="360" w:lineRule="auto"/>
        <w:rPr>
          <w:rFonts w:hint="eastAsia" w:ascii="宋体" w:hAnsi="宋体"/>
          <w:szCs w:val="21"/>
        </w:rPr>
      </w:pPr>
      <w:r>
        <w:rPr>
          <w:rFonts w:ascii="宋体" w:hAnsi="宋体"/>
          <w:szCs w:val="21"/>
        </w:rPr>
        <w:t>13.1</w:t>
      </w:r>
      <w:r>
        <w:rPr>
          <w:rFonts w:hint="eastAsia" w:ascii="宋体" w:hAnsi="宋体"/>
          <w:szCs w:val="21"/>
        </w:rPr>
        <w:t>合同在甲乙双方法定代表人或其授权代表签字（或盖章）并加盖公章（或合同专用章）之日起生效。合同生效日期以较晚签字一方的签字日期为准。</w:t>
      </w:r>
    </w:p>
    <w:p>
      <w:pPr>
        <w:adjustRightInd w:val="0"/>
        <w:snapToGrid w:val="0"/>
        <w:spacing w:before="156" w:beforeLines="50" w:after="156" w:afterLines="50" w:line="360" w:lineRule="auto"/>
        <w:rPr>
          <w:rFonts w:hint="eastAsia" w:ascii="宋体" w:hAnsi="宋体"/>
          <w:szCs w:val="21"/>
        </w:rPr>
      </w:pPr>
      <w:r>
        <w:rPr>
          <w:rFonts w:ascii="宋体" w:hAnsi="宋体"/>
          <w:szCs w:val="21"/>
        </w:rPr>
        <w:t xml:space="preserve">13.2 </w:t>
      </w:r>
      <w:r>
        <w:rPr>
          <w:rFonts w:hint="eastAsia" w:ascii="宋体" w:hAnsi="宋体"/>
          <w:szCs w:val="21"/>
        </w:rPr>
        <w:t>本合同正本2份，副本6份。双方各执正本1份、副本3份，正本与副本具有同等法律效力。</w:t>
      </w:r>
    </w:p>
    <w:p>
      <w:pPr>
        <w:adjustRightInd w:val="0"/>
        <w:snapToGrid w:val="0"/>
        <w:spacing w:line="360" w:lineRule="auto"/>
        <w:ind w:left="735"/>
        <w:rPr>
          <w:rFonts w:hint="eastAsia" w:ascii="宋体" w:hAnsi="宋体"/>
          <w:bCs/>
          <w:szCs w:val="21"/>
        </w:rPr>
      </w:pPr>
    </w:p>
    <w:p>
      <w:pPr>
        <w:adjustRightInd w:val="0"/>
        <w:snapToGrid w:val="0"/>
        <w:spacing w:line="360" w:lineRule="auto"/>
        <w:rPr>
          <w:rFonts w:hint="eastAsia" w:ascii="宋体" w:hAnsi="宋体"/>
          <w:b/>
          <w:bCs/>
        </w:rPr>
      </w:pPr>
      <w:r>
        <w:rPr>
          <w:rFonts w:hint="eastAsia" w:ascii="宋体" w:hAnsi="宋体"/>
          <w:b/>
          <w:bCs/>
        </w:rPr>
        <w:t>（以下无正文）</w:t>
      </w:r>
    </w:p>
    <w:p>
      <w:pPr>
        <w:adjustRightInd w:val="0"/>
        <w:snapToGrid w:val="0"/>
        <w:spacing w:line="360" w:lineRule="auto"/>
        <w:rPr>
          <w:rFonts w:hint="eastAsia" w:ascii="宋体" w:hAnsi="宋体"/>
          <w:b/>
          <w:bCs/>
        </w:rPr>
      </w:pPr>
    </w:p>
    <w:p>
      <w:pPr>
        <w:adjustRightInd w:val="0"/>
        <w:snapToGrid w:val="0"/>
        <w:spacing w:before="93" w:beforeLines="30" w:line="400" w:lineRule="exact"/>
        <w:jc w:val="left"/>
        <w:rPr>
          <w:rFonts w:hint="eastAsia" w:ascii="宋体" w:hAnsi="宋体" w:cs="Arial"/>
          <w:b/>
          <w:szCs w:val="21"/>
        </w:rPr>
      </w:pPr>
      <w:r>
        <w:rPr>
          <w:rFonts w:hint="eastAsia" w:ascii="宋体" w:hAnsi="宋体" w:cs="Arial"/>
          <w:b/>
          <w:szCs w:val="21"/>
        </w:rPr>
        <w:t xml:space="preserve">甲方： </w:t>
      </w:r>
      <w:r>
        <w:rPr>
          <w:rFonts w:ascii="宋体" w:hAnsi="宋体" w:cs="Arial"/>
          <w:b/>
          <w:szCs w:val="21"/>
        </w:rPr>
        <w:t xml:space="preserve">                             </w:t>
      </w:r>
      <w:r>
        <w:rPr>
          <w:rFonts w:hint="eastAsia" w:ascii="宋体" w:hAnsi="宋体" w:cs="Arial"/>
          <w:b/>
          <w:szCs w:val="21"/>
        </w:rPr>
        <w:t xml:space="preserve">  乙方： </w:t>
      </w:r>
    </w:p>
    <w:p>
      <w:pPr>
        <w:adjustRightInd w:val="0"/>
        <w:snapToGrid w:val="0"/>
        <w:spacing w:before="93" w:beforeLines="30" w:line="400" w:lineRule="exact"/>
        <w:rPr>
          <w:rFonts w:hint="eastAsia" w:ascii="宋体" w:hAnsi="宋体" w:cs="Arial"/>
          <w:b/>
          <w:szCs w:val="21"/>
        </w:rPr>
      </w:pPr>
      <w:r>
        <w:rPr>
          <w:rFonts w:hint="eastAsia" w:ascii="宋体" w:hAnsi="宋体" w:cs="Arial"/>
          <w:b/>
          <w:szCs w:val="21"/>
        </w:rPr>
        <w:t>（盖章）                                （盖章）</w:t>
      </w:r>
    </w:p>
    <w:p>
      <w:pPr>
        <w:adjustRightInd w:val="0"/>
        <w:snapToGrid w:val="0"/>
        <w:spacing w:before="93" w:beforeLines="30" w:line="400" w:lineRule="exact"/>
        <w:rPr>
          <w:rFonts w:ascii="宋体" w:hAnsi="宋体" w:cs="Arial"/>
          <w:b/>
          <w:szCs w:val="21"/>
        </w:rPr>
      </w:pPr>
      <w:r>
        <w:rPr>
          <w:rFonts w:hint="eastAsia" w:ascii="宋体" w:hAnsi="宋体" w:cs="Arial"/>
          <w:b/>
          <w:szCs w:val="21"/>
        </w:rPr>
        <w:t>法定代表人：</w:t>
      </w:r>
      <w:r>
        <w:rPr>
          <w:rFonts w:ascii="宋体" w:hAnsi="宋体" w:cs="Arial"/>
          <w:b/>
          <w:szCs w:val="21"/>
        </w:rPr>
        <w:t xml:space="preserve">                           </w:t>
      </w:r>
      <w:r>
        <w:rPr>
          <w:rFonts w:hint="eastAsia" w:ascii="宋体" w:hAnsi="宋体" w:cs="Arial"/>
          <w:b/>
          <w:szCs w:val="21"/>
        </w:rPr>
        <w:t>法定代表人：</w:t>
      </w:r>
    </w:p>
    <w:p>
      <w:pPr>
        <w:adjustRightInd w:val="0"/>
        <w:snapToGrid w:val="0"/>
        <w:spacing w:before="93" w:beforeLines="30" w:line="400" w:lineRule="exact"/>
        <w:rPr>
          <w:rFonts w:hint="eastAsia" w:ascii="宋体" w:hAnsi="宋体" w:cs="Arial"/>
          <w:b/>
          <w:szCs w:val="21"/>
        </w:rPr>
      </w:pPr>
      <w:r>
        <w:rPr>
          <w:rFonts w:hint="eastAsia" w:ascii="宋体" w:hAnsi="宋体" w:cs="Arial"/>
          <w:b/>
          <w:szCs w:val="21"/>
        </w:rPr>
        <w:t>或委托代理人：</w:t>
      </w:r>
      <w:r>
        <w:rPr>
          <w:rFonts w:ascii="宋体" w:hAnsi="宋体" w:cs="Arial"/>
          <w:b/>
          <w:szCs w:val="21"/>
        </w:rPr>
        <w:t xml:space="preserve">                         </w:t>
      </w:r>
      <w:r>
        <w:rPr>
          <w:rFonts w:hint="eastAsia" w:ascii="宋体" w:hAnsi="宋体" w:cs="Arial"/>
          <w:b/>
          <w:szCs w:val="21"/>
        </w:rPr>
        <w:t>或委托代理人：</w:t>
      </w:r>
    </w:p>
    <w:p>
      <w:pPr>
        <w:adjustRightInd w:val="0"/>
        <w:snapToGrid w:val="0"/>
        <w:spacing w:before="93" w:beforeLines="30" w:line="400" w:lineRule="exact"/>
        <w:ind w:left="4216" w:hanging="4200" w:hangingChars="2000"/>
        <w:rPr>
          <w:rFonts w:hint="eastAsia" w:ascii="宋体" w:hAnsi="宋体" w:cs="Arial"/>
          <w:b/>
          <w:szCs w:val="21"/>
        </w:rPr>
      </w:pPr>
      <w:r>
        <w:rPr>
          <w:rFonts w:hint="eastAsia" w:ascii="宋体" w:hAnsi="宋体" w:cs="Arial"/>
          <w:b/>
          <w:szCs w:val="21"/>
        </w:rPr>
        <w:t xml:space="preserve">地址： </w:t>
      </w:r>
      <w:r>
        <w:rPr>
          <w:rFonts w:ascii="宋体" w:hAnsi="宋体" w:cs="Arial"/>
          <w:b/>
          <w:szCs w:val="21"/>
        </w:rPr>
        <w:t xml:space="preserve">                              </w:t>
      </w:r>
      <w:r>
        <w:rPr>
          <w:rFonts w:hint="eastAsia" w:ascii="宋体" w:hAnsi="宋体" w:cs="Arial"/>
          <w:b/>
          <w:szCs w:val="21"/>
        </w:rPr>
        <w:t xml:space="preserve"> 地址： </w:t>
      </w:r>
    </w:p>
    <w:p>
      <w:pPr>
        <w:adjustRightInd w:val="0"/>
        <w:snapToGrid w:val="0"/>
        <w:spacing w:before="93" w:beforeLines="30" w:line="400" w:lineRule="exact"/>
        <w:rPr>
          <w:rFonts w:hint="eastAsia" w:ascii="宋体" w:hAnsi="宋体" w:cs="Arial"/>
          <w:b/>
          <w:szCs w:val="21"/>
        </w:rPr>
      </w:pPr>
      <w:r>
        <w:rPr>
          <w:rFonts w:hint="eastAsia" w:ascii="宋体" w:hAnsi="宋体" w:cs="Arial"/>
          <w:b/>
          <w:szCs w:val="21"/>
        </w:rPr>
        <w:t xml:space="preserve">传    真： </w:t>
      </w:r>
      <w:r>
        <w:rPr>
          <w:rFonts w:ascii="宋体" w:hAnsi="宋体" w:cs="Arial"/>
          <w:b/>
          <w:szCs w:val="21"/>
        </w:rPr>
        <w:t xml:space="preserve">            </w:t>
      </w:r>
      <w:r>
        <w:rPr>
          <w:rFonts w:hint="eastAsia" w:ascii="宋体" w:hAnsi="宋体" w:cs="Arial"/>
          <w:b/>
          <w:szCs w:val="21"/>
        </w:rPr>
        <w:t xml:space="preserve">                传    真：</w:t>
      </w:r>
    </w:p>
    <w:p>
      <w:pPr>
        <w:adjustRightInd w:val="0"/>
        <w:snapToGrid w:val="0"/>
        <w:spacing w:before="93" w:beforeLines="30" w:line="400" w:lineRule="exact"/>
        <w:rPr>
          <w:rFonts w:ascii="宋体" w:hAnsi="宋体" w:cs="Arial"/>
          <w:b/>
          <w:szCs w:val="21"/>
        </w:rPr>
      </w:pPr>
      <w:r>
        <w:rPr>
          <w:rFonts w:hint="eastAsia" w:ascii="宋体" w:hAnsi="宋体" w:cs="Arial"/>
          <w:b/>
          <w:szCs w:val="21"/>
        </w:rPr>
        <w:t xml:space="preserve">开户银行： </w:t>
      </w:r>
      <w:r>
        <w:rPr>
          <w:rFonts w:ascii="宋体" w:hAnsi="宋体" w:cs="Arial"/>
          <w:b/>
          <w:szCs w:val="21"/>
        </w:rPr>
        <w:t xml:space="preserve">                            </w:t>
      </w:r>
      <w:r>
        <w:rPr>
          <w:rFonts w:hint="eastAsia" w:ascii="宋体" w:hAnsi="宋体" w:cs="Arial"/>
          <w:b/>
          <w:szCs w:val="21"/>
        </w:rPr>
        <w:t>开户银行：</w:t>
      </w:r>
    </w:p>
    <w:p>
      <w:pPr>
        <w:adjustRightInd w:val="0"/>
        <w:snapToGrid w:val="0"/>
        <w:spacing w:before="93" w:beforeLines="30" w:line="400" w:lineRule="exact"/>
        <w:rPr>
          <w:rFonts w:hint="eastAsia" w:ascii="宋体" w:hAnsi="宋体" w:cs="Arial"/>
          <w:b/>
          <w:szCs w:val="21"/>
        </w:rPr>
      </w:pPr>
      <w:r>
        <w:rPr>
          <w:rFonts w:hint="eastAsia" w:ascii="宋体" w:hAnsi="宋体" w:cs="Arial"/>
          <w:b/>
          <w:szCs w:val="21"/>
        </w:rPr>
        <w:t>银行账号：</w:t>
      </w:r>
      <w:r>
        <w:rPr>
          <w:rFonts w:ascii="宋体" w:hAnsi="宋体" w:cs="Arial"/>
          <w:b/>
          <w:szCs w:val="21"/>
        </w:rPr>
        <w:t xml:space="preserve">                             </w:t>
      </w:r>
      <w:r>
        <w:rPr>
          <w:rFonts w:hint="eastAsia" w:ascii="宋体" w:hAnsi="宋体" w:cs="Arial"/>
          <w:b/>
          <w:szCs w:val="21"/>
        </w:rPr>
        <w:t>银行账号：</w:t>
      </w:r>
    </w:p>
    <w:p>
      <w:pPr>
        <w:adjustRightInd w:val="0"/>
        <w:snapToGrid w:val="0"/>
        <w:spacing w:before="93" w:beforeLines="30" w:line="400" w:lineRule="exact"/>
        <w:rPr>
          <w:rFonts w:hint="eastAsia" w:ascii="宋体" w:hAnsi="宋体"/>
          <w:sz w:val="24"/>
        </w:rPr>
      </w:pPr>
      <w:r>
        <w:rPr>
          <w:rFonts w:hint="eastAsia" w:ascii="宋体" w:hAnsi="宋体" w:cs="Arial"/>
          <w:b/>
          <w:szCs w:val="21"/>
        </w:rPr>
        <w:t>签字日期：</w:t>
      </w:r>
      <w:r>
        <w:rPr>
          <w:rFonts w:ascii="宋体" w:hAnsi="宋体" w:cs="Arial"/>
          <w:b/>
          <w:szCs w:val="21"/>
        </w:rPr>
        <w:t xml:space="preserve">    </w:t>
      </w:r>
      <w:r>
        <w:rPr>
          <w:rFonts w:hint="eastAsia" w:ascii="宋体" w:hAnsi="宋体" w:cs="Arial"/>
          <w:b/>
          <w:szCs w:val="21"/>
        </w:rPr>
        <w:t xml:space="preserve">     年   月   日</w:t>
      </w:r>
      <w:r>
        <w:rPr>
          <w:rFonts w:ascii="宋体" w:hAnsi="宋体" w:cs="Arial"/>
          <w:b/>
          <w:szCs w:val="21"/>
        </w:rPr>
        <w:t xml:space="preserve">        </w:t>
      </w:r>
      <w:r>
        <w:rPr>
          <w:rFonts w:hint="eastAsia" w:ascii="宋体" w:hAnsi="宋体" w:cs="Arial"/>
          <w:b/>
          <w:szCs w:val="21"/>
        </w:rPr>
        <w:t>签字日期：          年   月   日</w:t>
      </w:r>
    </w:p>
    <w:p>
      <w:pPr>
        <w:rPr>
          <w:color w:val="auto"/>
          <w:highlight w:val="none"/>
        </w:rPr>
      </w:pPr>
    </w:p>
    <w:sectPr>
      <w:headerReference r:id="rId3" w:type="default"/>
      <w:footerReference r:id="rId4" w:type="default"/>
      <w:pgSz w:w="11907" w:h="16840"/>
      <w:pgMar w:top="1531" w:right="1588" w:bottom="1418" w:left="1418" w:header="851" w:footer="1191" w:gutter="0"/>
      <w:cols w:space="72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etaPlusLF">
    <w:altName w:val="Times New Roman"/>
    <w:panose1 w:val="00000000000000000000"/>
    <w:charset w:val="00"/>
    <w:family w:val="auto"/>
    <w:pitch w:val="default"/>
    <w:sig w:usb0="00000000" w:usb1="00000000" w:usb2="00000000" w:usb3="00000000" w:csb0="00000097"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D3F4B"/>
    <w:multiLevelType w:val="multilevel"/>
    <w:tmpl w:val="004D3F4B"/>
    <w:lvl w:ilvl="0" w:tentative="0">
      <w:start w:val="7"/>
      <w:numFmt w:val="none"/>
      <w:lvlText w:val="8"/>
      <w:lvlJc w:val="left"/>
      <w:pPr>
        <w:tabs>
          <w:tab w:val="left" w:pos="420"/>
        </w:tabs>
        <w:ind w:left="420" w:hanging="420"/>
      </w:pPr>
      <w:rPr>
        <w:rFonts w:hint="eastAsia"/>
      </w:rPr>
    </w:lvl>
    <w:lvl w:ilvl="1" w:tentative="0">
      <w:start w:val="1"/>
      <w:numFmt w:val="decimal"/>
      <w:lvlText w:val="7.%2 "/>
      <w:lvlJc w:val="left"/>
      <w:pPr>
        <w:tabs>
          <w:tab w:val="left" w:pos="425"/>
        </w:tabs>
        <w:ind w:left="425" w:hanging="425"/>
      </w:pPr>
      <w:rPr>
        <w:rFonts w:hint="eastAsia" w:ascii="宋体" w:hAnsi="宋体"/>
        <w:b w:val="0"/>
        <w:i w:val="0"/>
        <w:sz w:val="21"/>
        <w:u w:val="none"/>
      </w:rPr>
    </w:lvl>
    <w:lvl w:ilvl="2" w:tentative="0">
      <w:start w:val="1"/>
      <w:numFmt w:val="decimal"/>
      <w:lvlText w:val="%1.1%2.%3"/>
      <w:lvlJc w:val="left"/>
      <w:pPr>
        <w:tabs>
          <w:tab w:val="left" w:pos="720"/>
        </w:tabs>
        <w:ind w:left="720" w:hanging="720"/>
      </w:pPr>
      <w:rPr>
        <w:rFonts w:hint="eastAsia"/>
      </w:rPr>
    </w:lvl>
    <w:lvl w:ilvl="3" w:tentative="0">
      <w:start w:val="1"/>
      <w:numFmt w:val="decimal"/>
      <w:lvlText w:val="%1.1%2.%3.%4"/>
      <w:lvlJc w:val="left"/>
      <w:pPr>
        <w:tabs>
          <w:tab w:val="left" w:pos="1080"/>
        </w:tabs>
        <w:ind w:left="1080" w:hanging="1080"/>
      </w:pPr>
      <w:rPr>
        <w:rFonts w:hint="eastAsia"/>
      </w:rPr>
    </w:lvl>
    <w:lvl w:ilvl="4" w:tentative="0">
      <w:start w:val="1"/>
      <w:numFmt w:val="decimal"/>
      <w:lvlText w:val="%1.1%2.%3.%4.%5"/>
      <w:lvlJc w:val="left"/>
      <w:pPr>
        <w:tabs>
          <w:tab w:val="left" w:pos="1080"/>
        </w:tabs>
        <w:ind w:left="1080" w:hanging="1080"/>
      </w:pPr>
      <w:rPr>
        <w:rFonts w:hint="eastAsia"/>
      </w:rPr>
    </w:lvl>
    <w:lvl w:ilvl="5" w:tentative="0">
      <w:start w:val="1"/>
      <w:numFmt w:val="decimal"/>
      <w:lvlText w:val="%1.1%2.%3.%4.%5.%6"/>
      <w:lvlJc w:val="left"/>
      <w:pPr>
        <w:tabs>
          <w:tab w:val="left" w:pos="1440"/>
        </w:tabs>
        <w:ind w:left="1440" w:hanging="1440"/>
      </w:pPr>
      <w:rPr>
        <w:rFonts w:hint="eastAsia"/>
      </w:rPr>
    </w:lvl>
    <w:lvl w:ilvl="6" w:tentative="0">
      <w:start w:val="1"/>
      <w:numFmt w:val="decimal"/>
      <w:lvlText w:val="%1.1%2.%3.%4.%5.%6.%7"/>
      <w:lvlJc w:val="left"/>
      <w:pPr>
        <w:tabs>
          <w:tab w:val="left" w:pos="1800"/>
        </w:tabs>
        <w:ind w:left="1800" w:hanging="1800"/>
      </w:pPr>
      <w:rPr>
        <w:rFonts w:hint="eastAsia"/>
      </w:rPr>
    </w:lvl>
    <w:lvl w:ilvl="7" w:tentative="0">
      <w:start w:val="1"/>
      <w:numFmt w:val="decimal"/>
      <w:lvlText w:val="%1.1%2.%3.%4.%5.%6.%7.%8"/>
      <w:lvlJc w:val="left"/>
      <w:pPr>
        <w:tabs>
          <w:tab w:val="left" w:pos="1800"/>
        </w:tabs>
        <w:ind w:left="1800" w:hanging="1800"/>
      </w:pPr>
      <w:rPr>
        <w:rFonts w:hint="eastAsia"/>
      </w:rPr>
    </w:lvl>
    <w:lvl w:ilvl="8" w:tentative="0">
      <w:start w:val="1"/>
      <w:numFmt w:val="decimal"/>
      <w:lvlText w:val="%1.1%2.%3.%4.%5.%6.%7.%8.%9"/>
      <w:lvlJc w:val="left"/>
      <w:pPr>
        <w:tabs>
          <w:tab w:val="left" w:pos="2160"/>
        </w:tabs>
        <w:ind w:left="2160" w:hanging="2160"/>
      </w:pPr>
      <w:rPr>
        <w:rFonts w:hint="eastAsia"/>
      </w:rPr>
    </w:lvl>
  </w:abstractNum>
  <w:abstractNum w:abstractNumId="1">
    <w:nsid w:val="02BA4E6F"/>
    <w:multiLevelType w:val="multilevel"/>
    <w:tmpl w:val="02BA4E6F"/>
    <w:lvl w:ilvl="0" w:tentative="0">
      <w:start w:val="1"/>
      <w:numFmt w:val="bullet"/>
      <w:pStyle w:val="61"/>
      <w:lvlText w:val=""/>
      <w:lvlJc w:val="left"/>
      <w:pPr>
        <w:ind w:left="960" w:hanging="48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80E344C"/>
    <w:multiLevelType w:val="multilevel"/>
    <w:tmpl w:val="080E344C"/>
    <w:lvl w:ilvl="0" w:tentative="0">
      <w:start w:val="1"/>
      <w:numFmt w:val="decimal"/>
      <w:lvlText w:val="2.%1 "/>
      <w:lvlJc w:val="left"/>
      <w:pPr>
        <w:tabs>
          <w:tab w:val="left" w:pos="845"/>
        </w:tabs>
        <w:ind w:left="845" w:hanging="425"/>
      </w:pPr>
      <w:rPr>
        <w:rFonts w:hint="eastAsia" w:ascii="宋体" w:hAnsi="宋体"/>
        <w:b w:val="0"/>
        <w:i w:val="0"/>
        <w:sz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25B7196"/>
    <w:multiLevelType w:val="multilevel"/>
    <w:tmpl w:val="125B7196"/>
    <w:lvl w:ilvl="0" w:tentative="0">
      <w:start w:val="1"/>
      <w:numFmt w:val="chineseCountingThousand"/>
      <w:lvlText w:val="%1."/>
      <w:lvlJc w:val="left"/>
      <w:pPr>
        <w:tabs>
          <w:tab w:val="left" w:pos="2520"/>
        </w:tabs>
        <w:ind w:left="2520" w:hanging="2520"/>
      </w:pPr>
      <w:rPr>
        <w:rFonts w:hint="eastAsia" w:ascii="宋体" w:eastAsia="宋体"/>
        <w:b/>
        <w:i w:val="0"/>
        <w:color w:val="auto"/>
        <w:sz w:val="24"/>
      </w:rPr>
    </w:lvl>
    <w:lvl w:ilvl="1" w:tentative="0">
      <w:start w:val="1"/>
      <w:numFmt w:val="decimal"/>
      <w:lvlText w:val="3.%2 "/>
      <w:lvlJc w:val="left"/>
      <w:pPr>
        <w:tabs>
          <w:tab w:val="left" w:pos="425"/>
        </w:tabs>
        <w:ind w:left="425" w:hanging="425"/>
      </w:pPr>
      <w:rPr>
        <w:rFonts w:hint="eastAsia" w:ascii="宋体" w:hAnsi="宋体"/>
        <w:b w:val="0"/>
        <w:i w:val="0"/>
        <w:sz w:val="21"/>
        <w:u w:val="none"/>
      </w:rPr>
    </w:lvl>
    <w:lvl w:ilvl="2" w:tentative="0">
      <w:start w:val="1"/>
      <w:numFmt w:val="decimal"/>
      <w:lvlText w:val="%1.%2.%3"/>
      <w:lvlJc w:val="left"/>
      <w:pPr>
        <w:tabs>
          <w:tab w:val="left" w:pos="3240"/>
        </w:tabs>
        <w:ind w:left="3240" w:hanging="3240"/>
      </w:pPr>
      <w:rPr>
        <w:rFonts w:hint="eastAsia"/>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1.%4.%5.%6.%7.%8.%9."/>
      <w:lvlJc w:val="left"/>
      <w:pPr>
        <w:tabs>
          <w:tab w:val="left" w:pos="1800"/>
        </w:tabs>
        <w:ind w:left="1800" w:hanging="1800"/>
      </w:pPr>
      <w:rPr>
        <w:rFonts w:hint="eastAsia"/>
      </w:rPr>
    </w:lvl>
  </w:abstractNum>
  <w:abstractNum w:abstractNumId="4">
    <w:nsid w:val="133E68EC"/>
    <w:multiLevelType w:val="multilevel"/>
    <w:tmpl w:val="133E68EC"/>
    <w:lvl w:ilvl="0" w:tentative="0">
      <w:start w:val="8"/>
      <w:numFmt w:val="decimal"/>
      <w:lvlText w:val="%1"/>
      <w:lvlJc w:val="left"/>
      <w:pPr>
        <w:tabs>
          <w:tab w:val="left" w:pos="420"/>
        </w:tabs>
        <w:ind w:left="420" w:hanging="420"/>
      </w:pPr>
      <w:rPr>
        <w:rFonts w:hint="eastAsia"/>
      </w:rPr>
    </w:lvl>
    <w:lvl w:ilvl="1" w:tentative="0">
      <w:start w:val="1"/>
      <w:numFmt w:val="decimal"/>
      <w:lvlText w:val="8.%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5">
    <w:nsid w:val="1CFC34CA"/>
    <w:multiLevelType w:val="multilevel"/>
    <w:tmpl w:val="1CFC34CA"/>
    <w:lvl w:ilvl="0" w:tentative="0">
      <w:start w:val="8"/>
      <w:numFmt w:val="decimal"/>
      <w:lvlText w:val="%1"/>
      <w:lvlJc w:val="left"/>
      <w:pPr>
        <w:tabs>
          <w:tab w:val="left" w:pos="420"/>
        </w:tabs>
        <w:ind w:left="420" w:hanging="420"/>
      </w:pPr>
      <w:rPr>
        <w:rFonts w:hint="eastAsia"/>
      </w:rPr>
    </w:lvl>
    <w:lvl w:ilvl="1" w:tentative="0">
      <w:start w:val="1"/>
      <w:numFmt w:val="decimal"/>
      <w:lvlText w:val="10.%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6">
    <w:nsid w:val="21DE0D25"/>
    <w:multiLevelType w:val="multilevel"/>
    <w:tmpl w:val="21DE0D25"/>
    <w:lvl w:ilvl="0" w:tentative="0">
      <w:start w:val="1"/>
      <w:numFmt w:val="decimal"/>
      <w:lvlText w:val="（%1）"/>
      <w:lvlJc w:val="left"/>
      <w:pPr>
        <w:tabs>
          <w:tab w:val="left" w:pos="840"/>
        </w:tabs>
        <w:ind w:left="84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853197"/>
    <w:multiLevelType w:val="multilevel"/>
    <w:tmpl w:val="33853197"/>
    <w:lvl w:ilvl="0" w:tentative="0">
      <w:start w:val="4"/>
      <w:numFmt w:val="decimal"/>
      <w:lvlText w:val="%1."/>
      <w:lvlJc w:val="left"/>
      <w:pPr>
        <w:tabs>
          <w:tab w:val="left" w:pos="840"/>
        </w:tabs>
        <w:ind w:left="840" w:hanging="840"/>
      </w:pPr>
      <w:rPr>
        <w:rFonts w:hint="eastAsia"/>
      </w:rPr>
    </w:lvl>
    <w:lvl w:ilvl="1" w:tentative="0">
      <w:start w:val="1"/>
      <w:numFmt w:val="decimal"/>
      <w:lvlText w:val="4.%2 "/>
      <w:lvlJc w:val="left"/>
      <w:pPr>
        <w:tabs>
          <w:tab w:val="left" w:pos="425"/>
        </w:tabs>
        <w:ind w:left="425" w:hanging="425"/>
      </w:pPr>
      <w:rPr>
        <w:rFonts w:hint="eastAsia" w:ascii="宋体" w:hAnsi="宋体"/>
        <w:b w:val="0"/>
        <w:i w:val="0"/>
        <w:sz w:val="21"/>
        <w:u w:val="none"/>
      </w:rPr>
    </w:lvl>
    <w:lvl w:ilvl="2" w:tentative="0">
      <w:start w:val="1"/>
      <w:numFmt w:val="decimal"/>
      <w:lvlText w:val="%1.%2.%3."/>
      <w:lvlJc w:val="left"/>
      <w:pPr>
        <w:tabs>
          <w:tab w:val="left" w:pos="840"/>
        </w:tabs>
        <w:ind w:left="840" w:hanging="84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8">
    <w:nsid w:val="36726135"/>
    <w:multiLevelType w:val="multilevel"/>
    <w:tmpl w:val="367261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9081D35"/>
    <w:multiLevelType w:val="multilevel"/>
    <w:tmpl w:val="39081D3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8538F9"/>
    <w:multiLevelType w:val="multilevel"/>
    <w:tmpl w:val="3A8538F9"/>
    <w:lvl w:ilvl="0" w:tentative="0">
      <w:start w:val="0"/>
      <w:numFmt w:val="none"/>
      <w:lvlText w:val=""/>
      <w:lvlJc w:val="left"/>
      <w:pPr>
        <w:tabs>
          <w:tab w:val="left" w:pos="360"/>
        </w:tabs>
      </w:pPr>
    </w:lvl>
    <w:lvl w:ilvl="1" w:tentative="0">
      <w:start w:val="1"/>
      <w:numFmt w:val="decimal"/>
      <w:lvlText w:val="1.%2 "/>
      <w:lvlJc w:val="left"/>
      <w:pPr>
        <w:tabs>
          <w:tab w:val="left" w:pos="425"/>
        </w:tabs>
        <w:ind w:left="425" w:hanging="425"/>
      </w:pPr>
      <w:rPr>
        <w:rFonts w:hint="eastAsia" w:ascii="宋体" w:hAnsi="宋体"/>
        <w:b w:val="0"/>
        <w:i w:val="0"/>
        <w:sz w:val="21"/>
        <w:u w:val="none"/>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lvlText w:val="%3.%4.%5.%6.%7.%8.%9."/>
      <w:lvlJc w:val="left"/>
      <w:pPr>
        <w:tabs>
          <w:tab w:val="left" w:pos="1800"/>
        </w:tabs>
        <w:ind w:left="1800" w:hanging="1800"/>
      </w:pPr>
      <w:rPr>
        <w:rFonts w:hint="eastAsia"/>
      </w:rPr>
    </w:lvl>
  </w:abstractNum>
  <w:abstractNum w:abstractNumId="11">
    <w:nsid w:val="3AE362C1"/>
    <w:multiLevelType w:val="multilevel"/>
    <w:tmpl w:val="3AE362C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AA140D7"/>
    <w:multiLevelType w:val="multilevel"/>
    <w:tmpl w:val="4AA140D7"/>
    <w:lvl w:ilvl="0" w:tentative="0">
      <w:start w:val="8"/>
      <w:numFmt w:val="decimal"/>
      <w:lvlText w:val="%1"/>
      <w:lvlJc w:val="left"/>
      <w:pPr>
        <w:tabs>
          <w:tab w:val="left" w:pos="420"/>
        </w:tabs>
        <w:ind w:left="420" w:hanging="420"/>
      </w:pPr>
      <w:rPr>
        <w:rFonts w:hint="eastAsia"/>
      </w:rPr>
    </w:lvl>
    <w:lvl w:ilvl="1" w:tentative="0">
      <w:start w:val="1"/>
      <w:numFmt w:val="decimal"/>
      <w:lvlText w:val="9.%2"/>
      <w:lvlJc w:val="left"/>
      <w:pPr>
        <w:tabs>
          <w:tab w:val="left" w:pos="420"/>
        </w:tabs>
        <w:ind w:left="420" w:hanging="42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13">
    <w:nsid w:val="5285058B"/>
    <w:multiLevelType w:val="multilevel"/>
    <w:tmpl w:val="5285058B"/>
    <w:lvl w:ilvl="0" w:tentative="0">
      <w:start w:val="12"/>
      <w:numFmt w:val="decimal"/>
      <w:lvlText w:val="%1"/>
      <w:lvlJc w:val="left"/>
      <w:pPr>
        <w:ind w:left="432" w:hanging="432"/>
      </w:pPr>
      <w:rPr>
        <w:rFonts w:hint="default"/>
      </w:rPr>
    </w:lvl>
    <w:lvl w:ilvl="1" w:tentative="0">
      <w:start w:val="1"/>
      <w:numFmt w:val="decimal"/>
      <w:lvlText w:val="%1.%2"/>
      <w:lvlJc w:val="left"/>
      <w:pPr>
        <w:ind w:left="432" w:hanging="432"/>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6099A159"/>
    <w:multiLevelType w:val="singleLevel"/>
    <w:tmpl w:val="6099A159"/>
    <w:lvl w:ilvl="0" w:tentative="0">
      <w:start w:val="1"/>
      <w:numFmt w:val="decimal"/>
      <w:suff w:val="nothing"/>
      <w:lvlText w:val="%1、"/>
      <w:lvlJc w:val="left"/>
      <w:rPr>
        <w:rFonts w:cs="Times New Roman"/>
      </w:rPr>
    </w:lvl>
  </w:abstractNum>
  <w:abstractNum w:abstractNumId="15">
    <w:nsid w:val="61A53280"/>
    <w:multiLevelType w:val="multilevel"/>
    <w:tmpl w:val="61A5328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88C7D99"/>
    <w:multiLevelType w:val="multilevel"/>
    <w:tmpl w:val="688C7D99"/>
    <w:lvl w:ilvl="0" w:tentative="0">
      <w:start w:val="1"/>
      <w:numFmt w:val="decimal"/>
      <w:lvlText w:val="（%1）"/>
      <w:lvlJc w:val="left"/>
      <w:pPr>
        <w:tabs>
          <w:tab w:val="left" w:pos="1680"/>
        </w:tabs>
        <w:ind w:left="1680" w:hanging="84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8B40337"/>
    <w:multiLevelType w:val="multilevel"/>
    <w:tmpl w:val="68B40337"/>
    <w:lvl w:ilvl="0" w:tentative="0">
      <w:start w:val="1"/>
      <w:numFmt w:val="japaneseCounting"/>
      <w:pStyle w:val="54"/>
      <w:lvlText w:val="%1．"/>
      <w:lvlJc w:val="left"/>
      <w:pPr>
        <w:tabs>
          <w:tab w:val="left" w:pos="510"/>
        </w:tabs>
        <w:ind w:left="510" w:hanging="510"/>
      </w:pPr>
      <w:rPr>
        <w:rFonts w:hint="default" w:cs="Times New Roman"/>
        <w:b/>
        <w:sz w:val="21"/>
        <w:szCs w:val="21"/>
      </w:rPr>
    </w:lvl>
    <w:lvl w:ilvl="1" w:tentative="0">
      <w:start w:val="1"/>
      <w:numFmt w:val="decimal"/>
      <w:lvlText w:val="%2."/>
      <w:lvlJc w:val="left"/>
      <w:pPr>
        <w:tabs>
          <w:tab w:val="left" w:pos="840"/>
        </w:tabs>
        <w:ind w:left="840" w:hanging="420"/>
      </w:pPr>
      <w:rPr>
        <w:rFonts w:hint="default" w:cs="Times New Roman"/>
        <w:b w:val="0"/>
        <w:sz w:val="21"/>
        <w:szCs w:val="21"/>
      </w:rPr>
    </w:lvl>
    <w:lvl w:ilvl="2" w:tentative="0">
      <w:start w:val="3"/>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7"/>
  </w:num>
  <w:num w:numId="2">
    <w:abstractNumId w:val="1"/>
  </w:num>
  <w:num w:numId="3">
    <w:abstractNumId w:val="14"/>
  </w:num>
  <w:num w:numId="4">
    <w:abstractNumId w:val="10"/>
  </w:num>
  <w:num w:numId="5">
    <w:abstractNumId w:val="6"/>
  </w:num>
  <w:num w:numId="6">
    <w:abstractNumId w:val="2"/>
  </w:num>
  <w:num w:numId="7">
    <w:abstractNumId w:val="9"/>
  </w:num>
  <w:num w:numId="8">
    <w:abstractNumId w:val="8"/>
  </w:num>
  <w:num w:numId="9">
    <w:abstractNumId w:val="11"/>
  </w:num>
  <w:num w:numId="10">
    <w:abstractNumId w:val="15"/>
  </w:num>
  <w:num w:numId="11">
    <w:abstractNumId w:val="3"/>
  </w:num>
  <w:num w:numId="12">
    <w:abstractNumId w:val="7"/>
  </w:num>
  <w:num w:numId="13">
    <w:abstractNumId w:val="16"/>
  </w:num>
  <w:num w:numId="14">
    <w:abstractNumId w:val="0"/>
  </w:num>
  <w:num w:numId="15">
    <w:abstractNumId w:val="4"/>
  </w:num>
  <w:num w:numId="16">
    <w:abstractNumId w:val="12"/>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0"/>
  <w:defaultTabStop w:val="420"/>
  <w:hyphenationZone w:val="36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ZmQ5MGFmNTU0ZWNjNGQ4ODRlZTVhNTY5ZmU1MmQifQ=="/>
  </w:docVars>
  <w:rsids>
    <w:rsidRoot w:val="00BD5ED0"/>
    <w:rsid w:val="00005B73"/>
    <w:rsid w:val="00012BFA"/>
    <w:rsid w:val="00033C09"/>
    <w:rsid w:val="00045122"/>
    <w:rsid w:val="00045EB3"/>
    <w:rsid w:val="000503CE"/>
    <w:rsid w:val="000535B8"/>
    <w:rsid w:val="00055419"/>
    <w:rsid w:val="000616CD"/>
    <w:rsid w:val="00063F50"/>
    <w:rsid w:val="0007421E"/>
    <w:rsid w:val="000742A1"/>
    <w:rsid w:val="00074383"/>
    <w:rsid w:val="00077653"/>
    <w:rsid w:val="000930FE"/>
    <w:rsid w:val="000941B8"/>
    <w:rsid w:val="000A0257"/>
    <w:rsid w:val="000A0DFB"/>
    <w:rsid w:val="000B72CC"/>
    <w:rsid w:val="000B79D1"/>
    <w:rsid w:val="000B7FE4"/>
    <w:rsid w:val="000C0834"/>
    <w:rsid w:val="000C2B30"/>
    <w:rsid w:val="000C2D95"/>
    <w:rsid w:val="000C327D"/>
    <w:rsid w:val="000C4264"/>
    <w:rsid w:val="000D2A43"/>
    <w:rsid w:val="000D2D57"/>
    <w:rsid w:val="000D4735"/>
    <w:rsid w:val="000D6353"/>
    <w:rsid w:val="000E125A"/>
    <w:rsid w:val="000F0538"/>
    <w:rsid w:val="000F2427"/>
    <w:rsid w:val="000F2FC6"/>
    <w:rsid w:val="000F4060"/>
    <w:rsid w:val="000F575A"/>
    <w:rsid w:val="0010706E"/>
    <w:rsid w:val="00117A72"/>
    <w:rsid w:val="0012090D"/>
    <w:rsid w:val="00120942"/>
    <w:rsid w:val="001264A1"/>
    <w:rsid w:val="00127DFC"/>
    <w:rsid w:val="00131E92"/>
    <w:rsid w:val="00136549"/>
    <w:rsid w:val="00137A41"/>
    <w:rsid w:val="00143273"/>
    <w:rsid w:val="0014722B"/>
    <w:rsid w:val="0014729E"/>
    <w:rsid w:val="00152F22"/>
    <w:rsid w:val="001563D3"/>
    <w:rsid w:val="00156EF1"/>
    <w:rsid w:val="00157353"/>
    <w:rsid w:val="0016352B"/>
    <w:rsid w:val="0016665E"/>
    <w:rsid w:val="001679F0"/>
    <w:rsid w:val="00170C97"/>
    <w:rsid w:val="0017142D"/>
    <w:rsid w:val="00175372"/>
    <w:rsid w:val="00182942"/>
    <w:rsid w:val="001844CB"/>
    <w:rsid w:val="00191009"/>
    <w:rsid w:val="001925E5"/>
    <w:rsid w:val="00193F95"/>
    <w:rsid w:val="00196FE0"/>
    <w:rsid w:val="001A222F"/>
    <w:rsid w:val="001A2C93"/>
    <w:rsid w:val="001A5AE5"/>
    <w:rsid w:val="001B09E7"/>
    <w:rsid w:val="001B6B51"/>
    <w:rsid w:val="001C22FD"/>
    <w:rsid w:val="001C279B"/>
    <w:rsid w:val="001C6622"/>
    <w:rsid w:val="001D0EAA"/>
    <w:rsid w:val="001D0FE8"/>
    <w:rsid w:val="001D3185"/>
    <w:rsid w:val="001D6AB7"/>
    <w:rsid w:val="001E5549"/>
    <w:rsid w:val="001E7603"/>
    <w:rsid w:val="001F7CAF"/>
    <w:rsid w:val="002000CE"/>
    <w:rsid w:val="002008CC"/>
    <w:rsid w:val="00204419"/>
    <w:rsid w:val="00205F12"/>
    <w:rsid w:val="00210BCF"/>
    <w:rsid w:val="00215784"/>
    <w:rsid w:val="00215DF7"/>
    <w:rsid w:val="00220762"/>
    <w:rsid w:val="0022330A"/>
    <w:rsid w:val="00227327"/>
    <w:rsid w:val="00227EAA"/>
    <w:rsid w:val="002305D1"/>
    <w:rsid w:val="00231A8A"/>
    <w:rsid w:val="00234A4A"/>
    <w:rsid w:val="002355B4"/>
    <w:rsid w:val="00235976"/>
    <w:rsid w:val="002368CE"/>
    <w:rsid w:val="00236E54"/>
    <w:rsid w:val="00237233"/>
    <w:rsid w:val="002415A4"/>
    <w:rsid w:val="00243458"/>
    <w:rsid w:val="00244C63"/>
    <w:rsid w:val="002502B9"/>
    <w:rsid w:val="0025172C"/>
    <w:rsid w:val="00251A1B"/>
    <w:rsid w:val="002549B7"/>
    <w:rsid w:val="00254E0E"/>
    <w:rsid w:val="002555B6"/>
    <w:rsid w:val="002621CA"/>
    <w:rsid w:val="0026670C"/>
    <w:rsid w:val="00272C17"/>
    <w:rsid w:val="0027714D"/>
    <w:rsid w:val="002905F7"/>
    <w:rsid w:val="002A05DD"/>
    <w:rsid w:val="002A1D9A"/>
    <w:rsid w:val="002A1DD0"/>
    <w:rsid w:val="002A32EA"/>
    <w:rsid w:val="002A5A03"/>
    <w:rsid w:val="002A6766"/>
    <w:rsid w:val="002B7214"/>
    <w:rsid w:val="002C357D"/>
    <w:rsid w:val="002C3587"/>
    <w:rsid w:val="002C772D"/>
    <w:rsid w:val="002E2198"/>
    <w:rsid w:val="002E2C71"/>
    <w:rsid w:val="002E59B0"/>
    <w:rsid w:val="002E6516"/>
    <w:rsid w:val="002F109A"/>
    <w:rsid w:val="002F1157"/>
    <w:rsid w:val="002F3749"/>
    <w:rsid w:val="002F3DE0"/>
    <w:rsid w:val="003039A2"/>
    <w:rsid w:val="0031424A"/>
    <w:rsid w:val="00314845"/>
    <w:rsid w:val="00327DE2"/>
    <w:rsid w:val="00327FC7"/>
    <w:rsid w:val="00331421"/>
    <w:rsid w:val="00337184"/>
    <w:rsid w:val="003432FF"/>
    <w:rsid w:val="003440B1"/>
    <w:rsid w:val="003467AD"/>
    <w:rsid w:val="00352F0E"/>
    <w:rsid w:val="003542F4"/>
    <w:rsid w:val="00354C22"/>
    <w:rsid w:val="00356D07"/>
    <w:rsid w:val="00361D13"/>
    <w:rsid w:val="00363811"/>
    <w:rsid w:val="003776A2"/>
    <w:rsid w:val="003815A3"/>
    <w:rsid w:val="00393456"/>
    <w:rsid w:val="00393F27"/>
    <w:rsid w:val="003965F4"/>
    <w:rsid w:val="00396DB6"/>
    <w:rsid w:val="003A7705"/>
    <w:rsid w:val="003B6841"/>
    <w:rsid w:val="003C05F3"/>
    <w:rsid w:val="003C2315"/>
    <w:rsid w:val="003C349E"/>
    <w:rsid w:val="003C371F"/>
    <w:rsid w:val="003C5F72"/>
    <w:rsid w:val="003E4DE6"/>
    <w:rsid w:val="003F4157"/>
    <w:rsid w:val="003F7A36"/>
    <w:rsid w:val="00404AF8"/>
    <w:rsid w:val="00407262"/>
    <w:rsid w:val="004113A9"/>
    <w:rsid w:val="00412BC5"/>
    <w:rsid w:val="0042773C"/>
    <w:rsid w:val="004321F7"/>
    <w:rsid w:val="004333CD"/>
    <w:rsid w:val="00433918"/>
    <w:rsid w:val="004407A6"/>
    <w:rsid w:val="00445796"/>
    <w:rsid w:val="00455511"/>
    <w:rsid w:val="00460621"/>
    <w:rsid w:val="00467CFA"/>
    <w:rsid w:val="00471B66"/>
    <w:rsid w:val="0048157A"/>
    <w:rsid w:val="0048198F"/>
    <w:rsid w:val="0048474F"/>
    <w:rsid w:val="00484829"/>
    <w:rsid w:val="00484B15"/>
    <w:rsid w:val="004854C4"/>
    <w:rsid w:val="00485FBD"/>
    <w:rsid w:val="00486C6C"/>
    <w:rsid w:val="00490A12"/>
    <w:rsid w:val="00491E00"/>
    <w:rsid w:val="00496744"/>
    <w:rsid w:val="00497C31"/>
    <w:rsid w:val="004A29ED"/>
    <w:rsid w:val="004A699E"/>
    <w:rsid w:val="004B0866"/>
    <w:rsid w:val="004B1044"/>
    <w:rsid w:val="004B145E"/>
    <w:rsid w:val="004B5CC5"/>
    <w:rsid w:val="004B66ED"/>
    <w:rsid w:val="004B7C4E"/>
    <w:rsid w:val="004C3A44"/>
    <w:rsid w:val="004D1C1A"/>
    <w:rsid w:val="004E611C"/>
    <w:rsid w:val="004E7081"/>
    <w:rsid w:val="004F2DA5"/>
    <w:rsid w:val="004F3897"/>
    <w:rsid w:val="004F5933"/>
    <w:rsid w:val="0050381E"/>
    <w:rsid w:val="00507325"/>
    <w:rsid w:val="005132C7"/>
    <w:rsid w:val="00513E78"/>
    <w:rsid w:val="0052004C"/>
    <w:rsid w:val="00520138"/>
    <w:rsid w:val="005210A5"/>
    <w:rsid w:val="00523326"/>
    <w:rsid w:val="0053088B"/>
    <w:rsid w:val="005371FF"/>
    <w:rsid w:val="005461F1"/>
    <w:rsid w:val="00560A5A"/>
    <w:rsid w:val="00561B95"/>
    <w:rsid w:val="00565B17"/>
    <w:rsid w:val="0058123D"/>
    <w:rsid w:val="00590112"/>
    <w:rsid w:val="005943DB"/>
    <w:rsid w:val="005968DF"/>
    <w:rsid w:val="005A4E94"/>
    <w:rsid w:val="005A74C6"/>
    <w:rsid w:val="005B3EF9"/>
    <w:rsid w:val="005B41F4"/>
    <w:rsid w:val="005B48FC"/>
    <w:rsid w:val="005B7B8F"/>
    <w:rsid w:val="005B7F8E"/>
    <w:rsid w:val="005C161C"/>
    <w:rsid w:val="005C320D"/>
    <w:rsid w:val="005C50F4"/>
    <w:rsid w:val="005C6227"/>
    <w:rsid w:val="005E2D48"/>
    <w:rsid w:val="005E3228"/>
    <w:rsid w:val="005F1911"/>
    <w:rsid w:val="005F3328"/>
    <w:rsid w:val="00602061"/>
    <w:rsid w:val="00605737"/>
    <w:rsid w:val="0060686C"/>
    <w:rsid w:val="00610E99"/>
    <w:rsid w:val="00611986"/>
    <w:rsid w:val="006155F4"/>
    <w:rsid w:val="00620131"/>
    <w:rsid w:val="0063300F"/>
    <w:rsid w:val="00633DF9"/>
    <w:rsid w:val="00635B18"/>
    <w:rsid w:val="00640CD1"/>
    <w:rsid w:val="00650FBF"/>
    <w:rsid w:val="0065355D"/>
    <w:rsid w:val="006778F7"/>
    <w:rsid w:val="00677B79"/>
    <w:rsid w:val="00681EC9"/>
    <w:rsid w:val="006868A7"/>
    <w:rsid w:val="006942F8"/>
    <w:rsid w:val="0069444D"/>
    <w:rsid w:val="006A260A"/>
    <w:rsid w:val="006A33C7"/>
    <w:rsid w:val="006A736D"/>
    <w:rsid w:val="006B507A"/>
    <w:rsid w:val="006C19C7"/>
    <w:rsid w:val="006C1DD0"/>
    <w:rsid w:val="006C65B6"/>
    <w:rsid w:val="006D0445"/>
    <w:rsid w:val="006D2C51"/>
    <w:rsid w:val="006D2E24"/>
    <w:rsid w:val="006D3754"/>
    <w:rsid w:val="006D4357"/>
    <w:rsid w:val="006D7153"/>
    <w:rsid w:val="006E0C5E"/>
    <w:rsid w:val="006E6A3C"/>
    <w:rsid w:val="006E6C16"/>
    <w:rsid w:val="006E7E05"/>
    <w:rsid w:val="006F2FE4"/>
    <w:rsid w:val="0070054D"/>
    <w:rsid w:val="007021A2"/>
    <w:rsid w:val="00705A9F"/>
    <w:rsid w:val="00707BD7"/>
    <w:rsid w:val="00711644"/>
    <w:rsid w:val="0071376E"/>
    <w:rsid w:val="00715C2F"/>
    <w:rsid w:val="00715CF6"/>
    <w:rsid w:val="00721328"/>
    <w:rsid w:val="007214BF"/>
    <w:rsid w:val="00725404"/>
    <w:rsid w:val="00725833"/>
    <w:rsid w:val="00727DFA"/>
    <w:rsid w:val="00732A88"/>
    <w:rsid w:val="00733FC8"/>
    <w:rsid w:val="00742F97"/>
    <w:rsid w:val="00742FEB"/>
    <w:rsid w:val="00743B54"/>
    <w:rsid w:val="0074619F"/>
    <w:rsid w:val="007469CE"/>
    <w:rsid w:val="007540D8"/>
    <w:rsid w:val="00757900"/>
    <w:rsid w:val="007579C5"/>
    <w:rsid w:val="0076054E"/>
    <w:rsid w:val="00770201"/>
    <w:rsid w:val="007722DD"/>
    <w:rsid w:val="00781472"/>
    <w:rsid w:val="00782C1C"/>
    <w:rsid w:val="00786D41"/>
    <w:rsid w:val="00792B1C"/>
    <w:rsid w:val="00794F11"/>
    <w:rsid w:val="007953EE"/>
    <w:rsid w:val="00797AC3"/>
    <w:rsid w:val="007A5BEF"/>
    <w:rsid w:val="007A6E42"/>
    <w:rsid w:val="007A6F56"/>
    <w:rsid w:val="007B3FFC"/>
    <w:rsid w:val="007C258B"/>
    <w:rsid w:val="007C518E"/>
    <w:rsid w:val="007D10A1"/>
    <w:rsid w:val="007E314C"/>
    <w:rsid w:val="007E31BF"/>
    <w:rsid w:val="007E751A"/>
    <w:rsid w:val="007E7F57"/>
    <w:rsid w:val="007F6003"/>
    <w:rsid w:val="007F6810"/>
    <w:rsid w:val="007F74D9"/>
    <w:rsid w:val="008028C3"/>
    <w:rsid w:val="00806D35"/>
    <w:rsid w:val="008107BC"/>
    <w:rsid w:val="008139B0"/>
    <w:rsid w:val="00816D3B"/>
    <w:rsid w:val="00833C18"/>
    <w:rsid w:val="0083540F"/>
    <w:rsid w:val="00837974"/>
    <w:rsid w:val="00837F4F"/>
    <w:rsid w:val="00840550"/>
    <w:rsid w:val="00846B12"/>
    <w:rsid w:val="00847E4A"/>
    <w:rsid w:val="00852823"/>
    <w:rsid w:val="00854E40"/>
    <w:rsid w:val="008558E9"/>
    <w:rsid w:val="0085632D"/>
    <w:rsid w:val="00864EBB"/>
    <w:rsid w:val="00865807"/>
    <w:rsid w:val="0087416D"/>
    <w:rsid w:val="00880ADA"/>
    <w:rsid w:val="00880D0D"/>
    <w:rsid w:val="0088194E"/>
    <w:rsid w:val="00883D24"/>
    <w:rsid w:val="008908B3"/>
    <w:rsid w:val="00890C1B"/>
    <w:rsid w:val="008922C7"/>
    <w:rsid w:val="008924EB"/>
    <w:rsid w:val="008A17BF"/>
    <w:rsid w:val="008A2264"/>
    <w:rsid w:val="008A2C80"/>
    <w:rsid w:val="008A31B3"/>
    <w:rsid w:val="008A5E76"/>
    <w:rsid w:val="008B0C71"/>
    <w:rsid w:val="008B368D"/>
    <w:rsid w:val="008B59C5"/>
    <w:rsid w:val="008C16BA"/>
    <w:rsid w:val="008C2811"/>
    <w:rsid w:val="008C6743"/>
    <w:rsid w:val="008D0DC7"/>
    <w:rsid w:val="008D4710"/>
    <w:rsid w:val="008D517E"/>
    <w:rsid w:val="008D6B16"/>
    <w:rsid w:val="008E4625"/>
    <w:rsid w:val="008E718F"/>
    <w:rsid w:val="008F00D0"/>
    <w:rsid w:val="008F14C3"/>
    <w:rsid w:val="008F36EF"/>
    <w:rsid w:val="008F44F8"/>
    <w:rsid w:val="008F5E1F"/>
    <w:rsid w:val="008F63E9"/>
    <w:rsid w:val="00902E6B"/>
    <w:rsid w:val="00904635"/>
    <w:rsid w:val="00906EEE"/>
    <w:rsid w:val="0090741A"/>
    <w:rsid w:val="00911170"/>
    <w:rsid w:val="009137D0"/>
    <w:rsid w:val="009160E2"/>
    <w:rsid w:val="00916BD1"/>
    <w:rsid w:val="009202B2"/>
    <w:rsid w:val="00921906"/>
    <w:rsid w:val="00926ED4"/>
    <w:rsid w:val="00927186"/>
    <w:rsid w:val="0093182D"/>
    <w:rsid w:val="00932531"/>
    <w:rsid w:val="00932C9F"/>
    <w:rsid w:val="00932F10"/>
    <w:rsid w:val="009437E8"/>
    <w:rsid w:val="00943A2D"/>
    <w:rsid w:val="00951AD3"/>
    <w:rsid w:val="00964A4B"/>
    <w:rsid w:val="0096611E"/>
    <w:rsid w:val="009673AF"/>
    <w:rsid w:val="009772B9"/>
    <w:rsid w:val="00977651"/>
    <w:rsid w:val="00984E18"/>
    <w:rsid w:val="00985E72"/>
    <w:rsid w:val="0099786D"/>
    <w:rsid w:val="009A2CEC"/>
    <w:rsid w:val="009B38A1"/>
    <w:rsid w:val="009B3D46"/>
    <w:rsid w:val="009C6F7D"/>
    <w:rsid w:val="009D2A2D"/>
    <w:rsid w:val="009F03D0"/>
    <w:rsid w:val="009F05E5"/>
    <w:rsid w:val="009F34D1"/>
    <w:rsid w:val="009F67E6"/>
    <w:rsid w:val="009F7302"/>
    <w:rsid w:val="00A05F19"/>
    <w:rsid w:val="00A07214"/>
    <w:rsid w:val="00A11CF1"/>
    <w:rsid w:val="00A16FBD"/>
    <w:rsid w:val="00A20D53"/>
    <w:rsid w:val="00A2111B"/>
    <w:rsid w:val="00A25FAB"/>
    <w:rsid w:val="00A31649"/>
    <w:rsid w:val="00A34A4A"/>
    <w:rsid w:val="00A36417"/>
    <w:rsid w:val="00A40F11"/>
    <w:rsid w:val="00A43898"/>
    <w:rsid w:val="00A450CE"/>
    <w:rsid w:val="00A46C5D"/>
    <w:rsid w:val="00A549B4"/>
    <w:rsid w:val="00A5612B"/>
    <w:rsid w:val="00A6082D"/>
    <w:rsid w:val="00A6183E"/>
    <w:rsid w:val="00A63294"/>
    <w:rsid w:val="00A71EF2"/>
    <w:rsid w:val="00A72D1C"/>
    <w:rsid w:val="00A74482"/>
    <w:rsid w:val="00A74EE0"/>
    <w:rsid w:val="00A76643"/>
    <w:rsid w:val="00A7749C"/>
    <w:rsid w:val="00A7786F"/>
    <w:rsid w:val="00A861CA"/>
    <w:rsid w:val="00A87C81"/>
    <w:rsid w:val="00A93653"/>
    <w:rsid w:val="00A95B2F"/>
    <w:rsid w:val="00A96A59"/>
    <w:rsid w:val="00AB24A2"/>
    <w:rsid w:val="00AB4398"/>
    <w:rsid w:val="00AB7DBB"/>
    <w:rsid w:val="00AC1ADC"/>
    <w:rsid w:val="00AC2E6F"/>
    <w:rsid w:val="00AC3A72"/>
    <w:rsid w:val="00AD016B"/>
    <w:rsid w:val="00AD0A3F"/>
    <w:rsid w:val="00AD0D60"/>
    <w:rsid w:val="00AD2C6E"/>
    <w:rsid w:val="00AD445F"/>
    <w:rsid w:val="00AE6CCF"/>
    <w:rsid w:val="00AF04F6"/>
    <w:rsid w:val="00AF089C"/>
    <w:rsid w:val="00AF20AC"/>
    <w:rsid w:val="00B01550"/>
    <w:rsid w:val="00B04A3E"/>
    <w:rsid w:val="00B07B72"/>
    <w:rsid w:val="00B1049F"/>
    <w:rsid w:val="00B12A96"/>
    <w:rsid w:val="00B132E4"/>
    <w:rsid w:val="00B148F2"/>
    <w:rsid w:val="00B14C6E"/>
    <w:rsid w:val="00B16EE8"/>
    <w:rsid w:val="00B20140"/>
    <w:rsid w:val="00B218FE"/>
    <w:rsid w:val="00B21C59"/>
    <w:rsid w:val="00B3448D"/>
    <w:rsid w:val="00B3580E"/>
    <w:rsid w:val="00B37E50"/>
    <w:rsid w:val="00B41637"/>
    <w:rsid w:val="00B41A9A"/>
    <w:rsid w:val="00B43AE8"/>
    <w:rsid w:val="00B44107"/>
    <w:rsid w:val="00B44693"/>
    <w:rsid w:val="00B54259"/>
    <w:rsid w:val="00B54CE6"/>
    <w:rsid w:val="00B54F0B"/>
    <w:rsid w:val="00B64CDD"/>
    <w:rsid w:val="00B67CEE"/>
    <w:rsid w:val="00B72957"/>
    <w:rsid w:val="00B73956"/>
    <w:rsid w:val="00B75E79"/>
    <w:rsid w:val="00B8143C"/>
    <w:rsid w:val="00B84BD7"/>
    <w:rsid w:val="00B87690"/>
    <w:rsid w:val="00B87F6F"/>
    <w:rsid w:val="00B9040F"/>
    <w:rsid w:val="00B92C68"/>
    <w:rsid w:val="00B95683"/>
    <w:rsid w:val="00B979FB"/>
    <w:rsid w:val="00BB21E0"/>
    <w:rsid w:val="00BB526C"/>
    <w:rsid w:val="00BC09CD"/>
    <w:rsid w:val="00BC18B3"/>
    <w:rsid w:val="00BC1A2B"/>
    <w:rsid w:val="00BC1BB2"/>
    <w:rsid w:val="00BD5ED0"/>
    <w:rsid w:val="00BE5655"/>
    <w:rsid w:val="00BE62B0"/>
    <w:rsid w:val="00BF2792"/>
    <w:rsid w:val="00BF3167"/>
    <w:rsid w:val="00BF4097"/>
    <w:rsid w:val="00BF4AA9"/>
    <w:rsid w:val="00C03A31"/>
    <w:rsid w:val="00C11DC8"/>
    <w:rsid w:val="00C139AD"/>
    <w:rsid w:val="00C1766C"/>
    <w:rsid w:val="00C26BEC"/>
    <w:rsid w:val="00C36E31"/>
    <w:rsid w:val="00C4146E"/>
    <w:rsid w:val="00C4375C"/>
    <w:rsid w:val="00C446A4"/>
    <w:rsid w:val="00C54610"/>
    <w:rsid w:val="00C57915"/>
    <w:rsid w:val="00C607E8"/>
    <w:rsid w:val="00C60F7D"/>
    <w:rsid w:val="00C678CE"/>
    <w:rsid w:val="00C77966"/>
    <w:rsid w:val="00C81116"/>
    <w:rsid w:val="00C84880"/>
    <w:rsid w:val="00C85381"/>
    <w:rsid w:val="00C85EFB"/>
    <w:rsid w:val="00C85FDF"/>
    <w:rsid w:val="00C86EDD"/>
    <w:rsid w:val="00C87974"/>
    <w:rsid w:val="00C91C90"/>
    <w:rsid w:val="00C9344C"/>
    <w:rsid w:val="00C94273"/>
    <w:rsid w:val="00C972D6"/>
    <w:rsid w:val="00CA3ADD"/>
    <w:rsid w:val="00CB1476"/>
    <w:rsid w:val="00CB169A"/>
    <w:rsid w:val="00CC5F7C"/>
    <w:rsid w:val="00CD057C"/>
    <w:rsid w:val="00CD1128"/>
    <w:rsid w:val="00CD2C7B"/>
    <w:rsid w:val="00CE2BC2"/>
    <w:rsid w:val="00CE36C4"/>
    <w:rsid w:val="00CE533B"/>
    <w:rsid w:val="00CF7BA0"/>
    <w:rsid w:val="00D1361C"/>
    <w:rsid w:val="00D22FB3"/>
    <w:rsid w:val="00D2717E"/>
    <w:rsid w:val="00D320E7"/>
    <w:rsid w:val="00D3269F"/>
    <w:rsid w:val="00D36416"/>
    <w:rsid w:val="00D40845"/>
    <w:rsid w:val="00D418BC"/>
    <w:rsid w:val="00D45A27"/>
    <w:rsid w:val="00D46E62"/>
    <w:rsid w:val="00D52541"/>
    <w:rsid w:val="00D54BA0"/>
    <w:rsid w:val="00D608D9"/>
    <w:rsid w:val="00D634C8"/>
    <w:rsid w:val="00D66E24"/>
    <w:rsid w:val="00D75A00"/>
    <w:rsid w:val="00D76D4E"/>
    <w:rsid w:val="00D806A3"/>
    <w:rsid w:val="00D814B6"/>
    <w:rsid w:val="00D8399F"/>
    <w:rsid w:val="00D84FE2"/>
    <w:rsid w:val="00D95914"/>
    <w:rsid w:val="00DA1560"/>
    <w:rsid w:val="00DA1A8A"/>
    <w:rsid w:val="00DA5E27"/>
    <w:rsid w:val="00DA65EE"/>
    <w:rsid w:val="00DA7E5B"/>
    <w:rsid w:val="00DB0309"/>
    <w:rsid w:val="00DB5EA2"/>
    <w:rsid w:val="00DB6E4E"/>
    <w:rsid w:val="00DC5744"/>
    <w:rsid w:val="00DC619A"/>
    <w:rsid w:val="00DC7FC2"/>
    <w:rsid w:val="00DD1355"/>
    <w:rsid w:val="00DD1581"/>
    <w:rsid w:val="00DD2DB5"/>
    <w:rsid w:val="00DD2E0C"/>
    <w:rsid w:val="00DD3DB6"/>
    <w:rsid w:val="00DD4ED1"/>
    <w:rsid w:val="00DD686B"/>
    <w:rsid w:val="00DE3373"/>
    <w:rsid w:val="00DE654E"/>
    <w:rsid w:val="00DE72B9"/>
    <w:rsid w:val="00DF4ECA"/>
    <w:rsid w:val="00DF5183"/>
    <w:rsid w:val="00DF6697"/>
    <w:rsid w:val="00DF7AB5"/>
    <w:rsid w:val="00DF7F0A"/>
    <w:rsid w:val="00E02E88"/>
    <w:rsid w:val="00E144A1"/>
    <w:rsid w:val="00E21013"/>
    <w:rsid w:val="00E21941"/>
    <w:rsid w:val="00E30D18"/>
    <w:rsid w:val="00E37D03"/>
    <w:rsid w:val="00E444B2"/>
    <w:rsid w:val="00E47A51"/>
    <w:rsid w:val="00E50267"/>
    <w:rsid w:val="00E55C56"/>
    <w:rsid w:val="00E570B0"/>
    <w:rsid w:val="00E604F7"/>
    <w:rsid w:val="00E6312A"/>
    <w:rsid w:val="00E65448"/>
    <w:rsid w:val="00E678F0"/>
    <w:rsid w:val="00E71C8B"/>
    <w:rsid w:val="00E730C0"/>
    <w:rsid w:val="00E762DB"/>
    <w:rsid w:val="00E76DF9"/>
    <w:rsid w:val="00E76EA8"/>
    <w:rsid w:val="00E81B40"/>
    <w:rsid w:val="00E82677"/>
    <w:rsid w:val="00E85FE3"/>
    <w:rsid w:val="00E87D58"/>
    <w:rsid w:val="00E91BC8"/>
    <w:rsid w:val="00EA6B31"/>
    <w:rsid w:val="00EB4308"/>
    <w:rsid w:val="00EC0694"/>
    <w:rsid w:val="00EC1E4F"/>
    <w:rsid w:val="00EC5723"/>
    <w:rsid w:val="00EC5DF0"/>
    <w:rsid w:val="00ED0AF6"/>
    <w:rsid w:val="00ED43D8"/>
    <w:rsid w:val="00EE1FB9"/>
    <w:rsid w:val="00EE2A12"/>
    <w:rsid w:val="00EE5B35"/>
    <w:rsid w:val="00EE7FAE"/>
    <w:rsid w:val="00EF409F"/>
    <w:rsid w:val="00EF491C"/>
    <w:rsid w:val="00EF6DB2"/>
    <w:rsid w:val="00F04EC4"/>
    <w:rsid w:val="00F06DF3"/>
    <w:rsid w:val="00F10281"/>
    <w:rsid w:val="00F12122"/>
    <w:rsid w:val="00F13805"/>
    <w:rsid w:val="00F15584"/>
    <w:rsid w:val="00F163D7"/>
    <w:rsid w:val="00F236A2"/>
    <w:rsid w:val="00F25AA0"/>
    <w:rsid w:val="00F27EC3"/>
    <w:rsid w:val="00F301A1"/>
    <w:rsid w:val="00F30F8C"/>
    <w:rsid w:val="00F339D0"/>
    <w:rsid w:val="00F35D52"/>
    <w:rsid w:val="00F363B7"/>
    <w:rsid w:val="00F37CA6"/>
    <w:rsid w:val="00F43489"/>
    <w:rsid w:val="00F46A70"/>
    <w:rsid w:val="00F51913"/>
    <w:rsid w:val="00F55724"/>
    <w:rsid w:val="00F608BD"/>
    <w:rsid w:val="00F666EF"/>
    <w:rsid w:val="00F67143"/>
    <w:rsid w:val="00F7194D"/>
    <w:rsid w:val="00F74868"/>
    <w:rsid w:val="00F803E4"/>
    <w:rsid w:val="00F81417"/>
    <w:rsid w:val="00F854B9"/>
    <w:rsid w:val="00F877C0"/>
    <w:rsid w:val="00F938F5"/>
    <w:rsid w:val="00F94850"/>
    <w:rsid w:val="00F94EA1"/>
    <w:rsid w:val="00F97E28"/>
    <w:rsid w:val="00FA6653"/>
    <w:rsid w:val="00FB1DFB"/>
    <w:rsid w:val="00FB50A2"/>
    <w:rsid w:val="00FB569F"/>
    <w:rsid w:val="00FB74E0"/>
    <w:rsid w:val="00FC3BFD"/>
    <w:rsid w:val="00FC7D84"/>
    <w:rsid w:val="00FD24E2"/>
    <w:rsid w:val="00FD50D4"/>
    <w:rsid w:val="00FD6E74"/>
    <w:rsid w:val="00FE0424"/>
    <w:rsid w:val="00FF2CE6"/>
    <w:rsid w:val="00FF40A5"/>
    <w:rsid w:val="00FF64ED"/>
    <w:rsid w:val="013E61E2"/>
    <w:rsid w:val="01B4716E"/>
    <w:rsid w:val="022F2B2F"/>
    <w:rsid w:val="02456269"/>
    <w:rsid w:val="02A323F9"/>
    <w:rsid w:val="02E16000"/>
    <w:rsid w:val="035D4211"/>
    <w:rsid w:val="037D5EE3"/>
    <w:rsid w:val="03C02233"/>
    <w:rsid w:val="047F723D"/>
    <w:rsid w:val="04CF6E29"/>
    <w:rsid w:val="05704DD6"/>
    <w:rsid w:val="05832708"/>
    <w:rsid w:val="059366CF"/>
    <w:rsid w:val="05D00163"/>
    <w:rsid w:val="077C34B8"/>
    <w:rsid w:val="07A209C4"/>
    <w:rsid w:val="07F43557"/>
    <w:rsid w:val="080D26DA"/>
    <w:rsid w:val="081029B2"/>
    <w:rsid w:val="08284245"/>
    <w:rsid w:val="082F07AA"/>
    <w:rsid w:val="086F1260"/>
    <w:rsid w:val="0880226D"/>
    <w:rsid w:val="089F2BDE"/>
    <w:rsid w:val="08BB2505"/>
    <w:rsid w:val="08DC6217"/>
    <w:rsid w:val="099A07E1"/>
    <w:rsid w:val="0A9B4FED"/>
    <w:rsid w:val="0B0C0A79"/>
    <w:rsid w:val="0B181342"/>
    <w:rsid w:val="0B451F6A"/>
    <w:rsid w:val="0B8974C7"/>
    <w:rsid w:val="0C6F4C8D"/>
    <w:rsid w:val="0D0E0EB6"/>
    <w:rsid w:val="0D3012F9"/>
    <w:rsid w:val="0D8F422F"/>
    <w:rsid w:val="0DE142CB"/>
    <w:rsid w:val="0EE6266B"/>
    <w:rsid w:val="0EF408D1"/>
    <w:rsid w:val="0FDC1CDC"/>
    <w:rsid w:val="10223C48"/>
    <w:rsid w:val="110756DA"/>
    <w:rsid w:val="111D3FC9"/>
    <w:rsid w:val="11675BA5"/>
    <w:rsid w:val="117A1A38"/>
    <w:rsid w:val="11EE2305"/>
    <w:rsid w:val="12475EA9"/>
    <w:rsid w:val="133360BD"/>
    <w:rsid w:val="146E4633"/>
    <w:rsid w:val="14C139AC"/>
    <w:rsid w:val="150412EA"/>
    <w:rsid w:val="157C6CC6"/>
    <w:rsid w:val="15853531"/>
    <w:rsid w:val="15B6787F"/>
    <w:rsid w:val="16093789"/>
    <w:rsid w:val="171438BA"/>
    <w:rsid w:val="17230955"/>
    <w:rsid w:val="17EF70DB"/>
    <w:rsid w:val="182770BA"/>
    <w:rsid w:val="18592A91"/>
    <w:rsid w:val="18863017"/>
    <w:rsid w:val="188A37E9"/>
    <w:rsid w:val="18AC6D73"/>
    <w:rsid w:val="18D96653"/>
    <w:rsid w:val="19B4779A"/>
    <w:rsid w:val="19EA3462"/>
    <w:rsid w:val="1A2B77F4"/>
    <w:rsid w:val="1A3230AA"/>
    <w:rsid w:val="1B4716B4"/>
    <w:rsid w:val="1BEB799E"/>
    <w:rsid w:val="1C08419D"/>
    <w:rsid w:val="1D4D5FFD"/>
    <w:rsid w:val="1E2B5D68"/>
    <w:rsid w:val="1F3A103E"/>
    <w:rsid w:val="1F7A0970"/>
    <w:rsid w:val="209E2C67"/>
    <w:rsid w:val="213709DE"/>
    <w:rsid w:val="216F32CA"/>
    <w:rsid w:val="21F90D3B"/>
    <w:rsid w:val="22124112"/>
    <w:rsid w:val="223D21C1"/>
    <w:rsid w:val="224B54C2"/>
    <w:rsid w:val="23F57352"/>
    <w:rsid w:val="249A7996"/>
    <w:rsid w:val="25331CC9"/>
    <w:rsid w:val="254F5057"/>
    <w:rsid w:val="267E2359"/>
    <w:rsid w:val="26A97E20"/>
    <w:rsid w:val="26BB1FF1"/>
    <w:rsid w:val="26BC7CBC"/>
    <w:rsid w:val="273159FB"/>
    <w:rsid w:val="27447ED5"/>
    <w:rsid w:val="275703AF"/>
    <w:rsid w:val="275F3A77"/>
    <w:rsid w:val="284F0253"/>
    <w:rsid w:val="28644870"/>
    <w:rsid w:val="28C90CC3"/>
    <w:rsid w:val="2A07054D"/>
    <w:rsid w:val="2ABA33ED"/>
    <w:rsid w:val="2AC53C54"/>
    <w:rsid w:val="2AE949DF"/>
    <w:rsid w:val="2B3B474B"/>
    <w:rsid w:val="2B8D044E"/>
    <w:rsid w:val="2BE46021"/>
    <w:rsid w:val="2BF9199F"/>
    <w:rsid w:val="2C016BB8"/>
    <w:rsid w:val="2C1C5E51"/>
    <w:rsid w:val="2C2105DB"/>
    <w:rsid w:val="2CDB1527"/>
    <w:rsid w:val="2D77461B"/>
    <w:rsid w:val="2E400C5F"/>
    <w:rsid w:val="2E5209E3"/>
    <w:rsid w:val="2EAE2349"/>
    <w:rsid w:val="2EB01AFE"/>
    <w:rsid w:val="30592C7B"/>
    <w:rsid w:val="30D1119A"/>
    <w:rsid w:val="30F12F4C"/>
    <w:rsid w:val="3112402E"/>
    <w:rsid w:val="313D3E38"/>
    <w:rsid w:val="319E4C4D"/>
    <w:rsid w:val="31CB400F"/>
    <w:rsid w:val="31CD6282"/>
    <w:rsid w:val="31E531F8"/>
    <w:rsid w:val="32611BF0"/>
    <w:rsid w:val="329069AE"/>
    <w:rsid w:val="33826244"/>
    <w:rsid w:val="33A83294"/>
    <w:rsid w:val="34011E26"/>
    <w:rsid w:val="341B4D23"/>
    <w:rsid w:val="34516DAF"/>
    <w:rsid w:val="351A297A"/>
    <w:rsid w:val="359F7EC8"/>
    <w:rsid w:val="35EB29C8"/>
    <w:rsid w:val="36A81FB2"/>
    <w:rsid w:val="36D54BC9"/>
    <w:rsid w:val="3722158D"/>
    <w:rsid w:val="375E09FC"/>
    <w:rsid w:val="38525FA9"/>
    <w:rsid w:val="38F343C7"/>
    <w:rsid w:val="39003F1D"/>
    <w:rsid w:val="39276876"/>
    <w:rsid w:val="392B2930"/>
    <w:rsid w:val="39612ED5"/>
    <w:rsid w:val="39B11F43"/>
    <w:rsid w:val="3AC853CC"/>
    <w:rsid w:val="3B3C6B72"/>
    <w:rsid w:val="3B564F8E"/>
    <w:rsid w:val="3C582CD8"/>
    <w:rsid w:val="3E094E14"/>
    <w:rsid w:val="3E2546CD"/>
    <w:rsid w:val="3E6A177E"/>
    <w:rsid w:val="3F6F1F50"/>
    <w:rsid w:val="40531C58"/>
    <w:rsid w:val="40A24DF3"/>
    <w:rsid w:val="41192D98"/>
    <w:rsid w:val="413E5CD9"/>
    <w:rsid w:val="41CA716A"/>
    <w:rsid w:val="426D68F1"/>
    <w:rsid w:val="42D207E0"/>
    <w:rsid w:val="42DF013D"/>
    <w:rsid w:val="42DF6521"/>
    <w:rsid w:val="42FC720E"/>
    <w:rsid w:val="43425F9D"/>
    <w:rsid w:val="43B83A3B"/>
    <w:rsid w:val="43F465D0"/>
    <w:rsid w:val="442A053D"/>
    <w:rsid w:val="44440739"/>
    <w:rsid w:val="444B7526"/>
    <w:rsid w:val="446F65B8"/>
    <w:rsid w:val="44C737E2"/>
    <w:rsid w:val="44F057A6"/>
    <w:rsid w:val="45412981"/>
    <w:rsid w:val="45A95346"/>
    <w:rsid w:val="45AC2B72"/>
    <w:rsid w:val="46416F41"/>
    <w:rsid w:val="46BC26E6"/>
    <w:rsid w:val="46C4203A"/>
    <w:rsid w:val="470E29AE"/>
    <w:rsid w:val="474F5801"/>
    <w:rsid w:val="48E17FAD"/>
    <w:rsid w:val="49CB0CCD"/>
    <w:rsid w:val="4AA610D6"/>
    <w:rsid w:val="4AEA3F49"/>
    <w:rsid w:val="4B0C055A"/>
    <w:rsid w:val="4B664B11"/>
    <w:rsid w:val="4BC519ED"/>
    <w:rsid w:val="4C8B4A7C"/>
    <w:rsid w:val="4C8C769D"/>
    <w:rsid w:val="4CA52331"/>
    <w:rsid w:val="4CFC368B"/>
    <w:rsid w:val="4D2B7689"/>
    <w:rsid w:val="4D805671"/>
    <w:rsid w:val="4D910525"/>
    <w:rsid w:val="4DD82698"/>
    <w:rsid w:val="4E3B1CE6"/>
    <w:rsid w:val="4E6C21D7"/>
    <w:rsid w:val="4E7D412D"/>
    <w:rsid w:val="4F015EB2"/>
    <w:rsid w:val="4F086AAF"/>
    <w:rsid w:val="4FCF46E5"/>
    <w:rsid w:val="50175F44"/>
    <w:rsid w:val="5069668A"/>
    <w:rsid w:val="50A83CB2"/>
    <w:rsid w:val="50AD46FB"/>
    <w:rsid w:val="512B42F2"/>
    <w:rsid w:val="517813A0"/>
    <w:rsid w:val="5179137D"/>
    <w:rsid w:val="51D74DFD"/>
    <w:rsid w:val="523E1A18"/>
    <w:rsid w:val="525C7B37"/>
    <w:rsid w:val="538E5DEC"/>
    <w:rsid w:val="53B23BCF"/>
    <w:rsid w:val="53BF368B"/>
    <w:rsid w:val="53EB5322"/>
    <w:rsid w:val="548A5822"/>
    <w:rsid w:val="55087120"/>
    <w:rsid w:val="552A7481"/>
    <w:rsid w:val="5555113B"/>
    <w:rsid w:val="55862427"/>
    <w:rsid w:val="55FD2E92"/>
    <w:rsid w:val="562628FE"/>
    <w:rsid w:val="56D076DF"/>
    <w:rsid w:val="56E34736"/>
    <w:rsid w:val="56FB15A3"/>
    <w:rsid w:val="572C3C94"/>
    <w:rsid w:val="57806BBC"/>
    <w:rsid w:val="57E4719C"/>
    <w:rsid w:val="58963DA7"/>
    <w:rsid w:val="592C3305"/>
    <w:rsid w:val="596F1AED"/>
    <w:rsid w:val="5A2C7551"/>
    <w:rsid w:val="5A400720"/>
    <w:rsid w:val="5A537605"/>
    <w:rsid w:val="5AE353A3"/>
    <w:rsid w:val="5B2F5F59"/>
    <w:rsid w:val="5BB018EF"/>
    <w:rsid w:val="5BB80476"/>
    <w:rsid w:val="5C0172BD"/>
    <w:rsid w:val="5CF24153"/>
    <w:rsid w:val="5CF4139A"/>
    <w:rsid w:val="5D0559D4"/>
    <w:rsid w:val="5D693C9C"/>
    <w:rsid w:val="5D696C0B"/>
    <w:rsid w:val="5DE973D6"/>
    <w:rsid w:val="5E126DF6"/>
    <w:rsid w:val="5E5169D9"/>
    <w:rsid w:val="5E8D2D21"/>
    <w:rsid w:val="5EAB7682"/>
    <w:rsid w:val="5EBD1212"/>
    <w:rsid w:val="5FEF067B"/>
    <w:rsid w:val="606D1A33"/>
    <w:rsid w:val="60D45A6D"/>
    <w:rsid w:val="61743AC2"/>
    <w:rsid w:val="623F329A"/>
    <w:rsid w:val="62695E27"/>
    <w:rsid w:val="628242DE"/>
    <w:rsid w:val="629921B3"/>
    <w:rsid w:val="636127C3"/>
    <w:rsid w:val="64166749"/>
    <w:rsid w:val="64217388"/>
    <w:rsid w:val="6541100E"/>
    <w:rsid w:val="654C0BA8"/>
    <w:rsid w:val="658177D0"/>
    <w:rsid w:val="664352EB"/>
    <w:rsid w:val="672079BD"/>
    <w:rsid w:val="67C74781"/>
    <w:rsid w:val="68341F86"/>
    <w:rsid w:val="683E7EE4"/>
    <w:rsid w:val="68A178FC"/>
    <w:rsid w:val="6916122A"/>
    <w:rsid w:val="69300582"/>
    <w:rsid w:val="69571A29"/>
    <w:rsid w:val="695902C7"/>
    <w:rsid w:val="696610E4"/>
    <w:rsid w:val="696D33AE"/>
    <w:rsid w:val="69AD24B7"/>
    <w:rsid w:val="6A7B4EF9"/>
    <w:rsid w:val="6A83721D"/>
    <w:rsid w:val="6AE21101"/>
    <w:rsid w:val="6AE9022E"/>
    <w:rsid w:val="6B4F3B9E"/>
    <w:rsid w:val="6BB0229D"/>
    <w:rsid w:val="6BD63153"/>
    <w:rsid w:val="6BED0B95"/>
    <w:rsid w:val="6C4D49A8"/>
    <w:rsid w:val="6C5B55DC"/>
    <w:rsid w:val="6CAE03DD"/>
    <w:rsid w:val="6CE56E6B"/>
    <w:rsid w:val="6D032DAA"/>
    <w:rsid w:val="6D0450A0"/>
    <w:rsid w:val="6D362F0F"/>
    <w:rsid w:val="6D501E09"/>
    <w:rsid w:val="6D846BF3"/>
    <w:rsid w:val="6D8812EC"/>
    <w:rsid w:val="6E005A26"/>
    <w:rsid w:val="6E6329C5"/>
    <w:rsid w:val="6EF831AB"/>
    <w:rsid w:val="6EFF345A"/>
    <w:rsid w:val="6F0E41D6"/>
    <w:rsid w:val="6F7E7DA1"/>
    <w:rsid w:val="6F97320C"/>
    <w:rsid w:val="6FB4540B"/>
    <w:rsid w:val="70092FDF"/>
    <w:rsid w:val="70C73255"/>
    <w:rsid w:val="71610FBE"/>
    <w:rsid w:val="725008FF"/>
    <w:rsid w:val="72760778"/>
    <w:rsid w:val="731F4D1F"/>
    <w:rsid w:val="73CA649B"/>
    <w:rsid w:val="73DB308B"/>
    <w:rsid w:val="743104E3"/>
    <w:rsid w:val="74320C3C"/>
    <w:rsid w:val="74513162"/>
    <w:rsid w:val="74770078"/>
    <w:rsid w:val="74D844A9"/>
    <w:rsid w:val="75431AF8"/>
    <w:rsid w:val="757B75BC"/>
    <w:rsid w:val="76563002"/>
    <w:rsid w:val="76A665D3"/>
    <w:rsid w:val="76BD312A"/>
    <w:rsid w:val="77743816"/>
    <w:rsid w:val="78BD1F9D"/>
    <w:rsid w:val="78FC4545"/>
    <w:rsid w:val="79201CE1"/>
    <w:rsid w:val="796C2E18"/>
    <w:rsid w:val="79B14724"/>
    <w:rsid w:val="7A8B3072"/>
    <w:rsid w:val="7B142369"/>
    <w:rsid w:val="7B2B5E5C"/>
    <w:rsid w:val="7B3E0A41"/>
    <w:rsid w:val="7BF42052"/>
    <w:rsid w:val="7C323980"/>
    <w:rsid w:val="7E2555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0"/>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1"/>
    <w:autoRedefine/>
    <w:qFormat/>
    <w:uiPriority w:val="99"/>
    <w:pPr>
      <w:keepNext/>
      <w:keepLines/>
      <w:widowControl/>
      <w:spacing w:before="260" w:after="260" w:line="413" w:lineRule="auto"/>
      <w:outlineLvl w:val="2"/>
    </w:pPr>
    <w:rPr>
      <w:rFonts w:ascii="Calibri" w:hAnsi="Calibri" w:cs="宋体"/>
      <w:b/>
      <w:sz w:val="32"/>
      <w:szCs w:val="22"/>
    </w:rPr>
  </w:style>
  <w:style w:type="paragraph" w:styleId="5">
    <w:name w:val="heading 4"/>
    <w:basedOn w:val="1"/>
    <w:next w:val="1"/>
    <w:link w:val="32"/>
    <w:autoRedefine/>
    <w:qFormat/>
    <w:uiPriority w:val="99"/>
    <w:pPr>
      <w:keepNext/>
      <w:keepLines/>
      <w:spacing w:before="280" w:after="290" w:line="376" w:lineRule="auto"/>
      <w:outlineLvl w:val="3"/>
    </w:pPr>
    <w:rPr>
      <w:rFonts w:ascii="Arial" w:hAnsi="Arial" w:eastAsia="黑体"/>
      <w:b/>
      <w:bCs/>
      <w:sz w:val="28"/>
      <w:szCs w:val="28"/>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styleId="6">
    <w:name w:val="Normal Indent"/>
    <w:basedOn w:val="1"/>
    <w:link w:val="33"/>
    <w:autoRedefine/>
    <w:qFormat/>
    <w:uiPriority w:val="99"/>
    <w:pPr>
      <w:widowControl/>
      <w:adjustRightInd w:val="0"/>
      <w:spacing w:line="360" w:lineRule="atLeast"/>
      <w:ind w:firstLine="482"/>
      <w:jc w:val="left"/>
      <w:textAlignment w:val="baseline"/>
    </w:pPr>
    <w:rPr>
      <w:rFonts w:ascii="Calibri" w:hAnsi="Calibri" w:eastAsia="等线"/>
      <w:kern w:val="0"/>
      <w:sz w:val="24"/>
    </w:rPr>
  </w:style>
  <w:style w:type="paragraph" w:styleId="7">
    <w:name w:val="Document Map"/>
    <w:basedOn w:val="1"/>
    <w:link w:val="34"/>
    <w:autoRedefine/>
    <w:qFormat/>
    <w:uiPriority w:val="99"/>
    <w:rPr>
      <w:rFonts w:ascii="宋体"/>
      <w:sz w:val="18"/>
      <w:szCs w:val="18"/>
    </w:rPr>
  </w:style>
  <w:style w:type="paragraph" w:styleId="8">
    <w:name w:val="toa heading"/>
    <w:basedOn w:val="1"/>
    <w:next w:val="1"/>
    <w:autoRedefine/>
    <w:semiHidden/>
    <w:qFormat/>
    <w:uiPriority w:val="0"/>
    <w:pPr>
      <w:spacing w:before="120"/>
    </w:pPr>
    <w:rPr>
      <w:rFonts w:ascii="Arial" w:hAnsi="Arial" w:cs="Arial"/>
      <w:sz w:val="24"/>
    </w:rPr>
  </w:style>
  <w:style w:type="paragraph" w:styleId="9">
    <w:name w:val="annotation text"/>
    <w:basedOn w:val="1"/>
    <w:link w:val="35"/>
    <w:autoRedefine/>
    <w:qFormat/>
    <w:uiPriority w:val="99"/>
    <w:pPr>
      <w:jc w:val="left"/>
    </w:pPr>
  </w:style>
  <w:style w:type="paragraph" w:styleId="10">
    <w:name w:val="Body Text"/>
    <w:basedOn w:val="1"/>
    <w:link w:val="36"/>
    <w:autoRedefine/>
    <w:qFormat/>
    <w:uiPriority w:val="99"/>
    <w:pPr>
      <w:spacing w:after="120"/>
    </w:pPr>
  </w:style>
  <w:style w:type="paragraph" w:styleId="11">
    <w:name w:val="Body Text Indent"/>
    <w:basedOn w:val="1"/>
    <w:next w:val="12"/>
    <w:autoRedefine/>
    <w:qFormat/>
    <w:uiPriority w:val="0"/>
    <w:pPr>
      <w:autoSpaceDE/>
      <w:autoSpaceDN/>
      <w:adjustRightInd/>
      <w:ind w:left="567" w:leftChars="270"/>
      <w:jc w:val="both"/>
    </w:pPr>
    <w:rPr>
      <w:rFonts w:ascii="Times New Roman" w:hAnsi="Calibri" w:eastAsia="宋体" w:cs="Times New Roman"/>
      <w:kern w:val="2"/>
      <w:sz w:val="21"/>
      <w:szCs w:val="20"/>
    </w:rPr>
  </w:style>
  <w:style w:type="paragraph" w:styleId="12">
    <w:name w:val="envelope return"/>
    <w:basedOn w:val="1"/>
    <w:autoRedefine/>
    <w:unhideWhenUsed/>
    <w:qFormat/>
    <w:uiPriority w:val="99"/>
  </w:style>
  <w:style w:type="paragraph" w:styleId="13">
    <w:name w:val="Plain Text"/>
    <w:basedOn w:val="1"/>
    <w:link w:val="38"/>
    <w:autoRedefine/>
    <w:qFormat/>
    <w:uiPriority w:val="99"/>
    <w:pPr>
      <w:tabs>
        <w:tab w:val="left" w:pos="-105"/>
      </w:tabs>
      <w:spacing w:line="440" w:lineRule="exact"/>
      <w:ind w:right="-147" w:rightChars="-70"/>
      <w:outlineLvl w:val="2"/>
    </w:pPr>
    <w:rPr>
      <w:rFonts w:ascii="宋体" w:hAnsi="Courier New"/>
      <w:sz w:val="24"/>
      <w:szCs w:val="21"/>
    </w:rPr>
  </w:style>
  <w:style w:type="paragraph" w:styleId="14">
    <w:name w:val="Balloon Text"/>
    <w:basedOn w:val="1"/>
    <w:link w:val="39"/>
    <w:autoRedefine/>
    <w:qFormat/>
    <w:uiPriority w:val="99"/>
    <w:rPr>
      <w:sz w:val="18"/>
      <w:szCs w:val="18"/>
    </w:rPr>
  </w:style>
  <w:style w:type="paragraph" w:styleId="15">
    <w:name w:val="footer"/>
    <w:basedOn w:val="1"/>
    <w:link w:val="40"/>
    <w:autoRedefine/>
    <w:qFormat/>
    <w:uiPriority w:val="99"/>
    <w:pPr>
      <w:tabs>
        <w:tab w:val="center" w:pos="4153"/>
        <w:tab w:val="right" w:pos="8306"/>
      </w:tabs>
      <w:snapToGrid w:val="0"/>
      <w:jc w:val="left"/>
    </w:pPr>
    <w:rPr>
      <w:sz w:val="18"/>
      <w:szCs w:val="18"/>
    </w:rPr>
  </w:style>
  <w:style w:type="paragraph" w:styleId="16">
    <w:name w:val="header"/>
    <w:basedOn w:val="1"/>
    <w:link w:val="4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99"/>
    <w:pPr>
      <w:widowControl/>
      <w:tabs>
        <w:tab w:val="left" w:pos="780"/>
        <w:tab w:val="right" w:leader="dot" w:pos="9400"/>
      </w:tabs>
      <w:jc w:val="left"/>
    </w:pPr>
    <w:rPr>
      <w:rFonts w:ascii="Calibri" w:hAnsi="Calibri"/>
      <w:kern w:val="0"/>
      <w:sz w:val="24"/>
      <w:szCs w:val="24"/>
    </w:rPr>
  </w:style>
  <w:style w:type="paragraph" w:styleId="18">
    <w:name w:val="toc 2"/>
    <w:basedOn w:val="1"/>
    <w:next w:val="1"/>
    <w:autoRedefine/>
    <w:unhideWhenUsed/>
    <w:qFormat/>
    <w:locked/>
    <w:uiPriority w:val="39"/>
    <w:pPr>
      <w:widowControl/>
      <w:tabs>
        <w:tab w:val="left" w:pos="1134"/>
        <w:tab w:val="right" w:leader="dot" w:pos="8296"/>
      </w:tabs>
      <w:spacing w:after="100" w:line="276" w:lineRule="auto"/>
      <w:ind w:left="220"/>
      <w:jc w:val="left"/>
    </w:pPr>
    <w:rPr>
      <w:rFonts w:ascii="Calibri" w:hAnsi="Calibri" w:eastAsia="宋体" w:cs="Times New Roman"/>
      <w:kern w:val="0"/>
      <w:sz w:val="22"/>
      <w:szCs w:val="22"/>
    </w:rPr>
  </w:style>
  <w:style w:type="paragraph" w:styleId="19">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autoRedefine/>
    <w:semiHidden/>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9"/>
    <w:next w:val="9"/>
    <w:link w:val="42"/>
    <w:autoRedefine/>
    <w:semiHidden/>
    <w:qFormat/>
    <w:uiPriority w:val="99"/>
    <w:rPr>
      <w:b/>
      <w:bCs/>
    </w:rPr>
  </w:style>
  <w:style w:type="paragraph" w:styleId="22">
    <w:name w:val="Body Text First Indent"/>
    <w:basedOn w:val="10"/>
    <w:link w:val="37"/>
    <w:autoRedefine/>
    <w:qFormat/>
    <w:uiPriority w:val="99"/>
    <w:pPr>
      <w:widowControl/>
      <w:ind w:firstLine="420" w:firstLineChars="100"/>
    </w:pPr>
    <w:rPr>
      <w:rFonts w:ascii="Calibri" w:hAnsi="Calibri" w:cs="宋体"/>
      <w:szCs w:val="22"/>
    </w:rPr>
  </w:style>
  <w:style w:type="table" w:styleId="24">
    <w:name w:val="Table Grid"/>
    <w:basedOn w:val="23"/>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basedOn w:val="25"/>
    <w:autoRedefine/>
    <w:qFormat/>
    <w:uiPriority w:val="99"/>
    <w:rPr>
      <w:rFonts w:cs="Times New Roman"/>
      <w:color w:val="0000FF"/>
      <w:u w:val="single"/>
    </w:rPr>
  </w:style>
  <w:style w:type="character" w:styleId="28">
    <w:name w:val="annotation reference"/>
    <w:basedOn w:val="25"/>
    <w:autoRedefine/>
    <w:qFormat/>
    <w:uiPriority w:val="99"/>
    <w:rPr>
      <w:rFonts w:cs="Times New Roman"/>
      <w:sz w:val="21"/>
      <w:szCs w:val="21"/>
    </w:rPr>
  </w:style>
  <w:style w:type="character" w:customStyle="1" w:styleId="29">
    <w:name w:val="标题 2 Char"/>
    <w:basedOn w:val="25"/>
    <w:link w:val="3"/>
    <w:autoRedefine/>
    <w:qFormat/>
    <w:locked/>
    <w:uiPriority w:val="99"/>
    <w:rPr>
      <w:rFonts w:ascii="Cambria" w:hAnsi="Cambria" w:eastAsia="宋体" w:cs="Times New Roman"/>
      <w:b/>
      <w:bCs/>
      <w:kern w:val="2"/>
      <w:sz w:val="32"/>
      <w:szCs w:val="32"/>
    </w:rPr>
  </w:style>
  <w:style w:type="character" w:customStyle="1" w:styleId="30">
    <w:name w:val="标题 1 Char"/>
    <w:basedOn w:val="25"/>
    <w:link w:val="2"/>
    <w:autoRedefine/>
    <w:qFormat/>
    <w:locked/>
    <w:uiPriority w:val="99"/>
    <w:rPr>
      <w:rFonts w:ascii="Times New Roman" w:hAnsi="Times New Roman" w:eastAsia="宋体" w:cs="Times New Roman"/>
      <w:b/>
      <w:bCs/>
      <w:kern w:val="44"/>
      <w:sz w:val="44"/>
      <w:szCs w:val="44"/>
    </w:rPr>
  </w:style>
  <w:style w:type="character" w:customStyle="1" w:styleId="31">
    <w:name w:val="标题 3 Char"/>
    <w:basedOn w:val="25"/>
    <w:link w:val="4"/>
    <w:autoRedefine/>
    <w:qFormat/>
    <w:locked/>
    <w:uiPriority w:val="99"/>
    <w:rPr>
      <w:rFonts w:eastAsia="宋体" w:cs="Times New Roman"/>
      <w:b/>
      <w:sz w:val="32"/>
    </w:rPr>
  </w:style>
  <w:style w:type="character" w:customStyle="1" w:styleId="32">
    <w:name w:val="标题 4 Char"/>
    <w:basedOn w:val="25"/>
    <w:link w:val="5"/>
    <w:autoRedefine/>
    <w:qFormat/>
    <w:locked/>
    <w:uiPriority w:val="99"/>
    <w:rPr>
      <w:rFonts w:ascii="Arial" w:hAnsi="Arial" w:eastAsia="黑体" w:cs="Times New Roman"/>
      <w:b/>
      <w:bCs/>
      <w:kern w:val="2"/>
      <w:sz w:val="28"/>
      <w:szCs w:val="28"/>
    </w:rPr>
  </w:style>
  <w:style w:type="character" w:customStyle="1" w:styleId="33">
    <w:name w:val="正文缩进 Char"/>
    <w:link w:val="6"/>
    <w:autoRedefine/>
    <w:qFormat/>
    <w:locked/>
    <w:uiPriority w:val="99"/>
    <w:rPr>
      <w:sz w:val="24"/>
    </w:rPr>
  </w:style>
  <w:style w:type="character" w:customStyle="1" w:styleId="34">
    <w:name w:val="文档结构图 Char"/>
    <w:basedOn w:val="25"/>
    <w:link w:val="7"/>
    <w:autoRedefine/>
    <w:qFormat/>
    <w:locked/>
    <w:uiPriority w:val="99"/>
    <w:rPr>
      <w:rFonts w:ascii="宋体" w:hAnsi="Times New Roman" w:eastAsia="宋体" w:cs="Times New Roman"/>
      <w:kern w:val="2"/>
      <w:sz w:val="18"/>
      <w:szCs w:val="18"/>
    </w:rPr>
  </w:style>
  <w:style w:type="character" w:customStyle="1" w:styleId="35">
    <w:name w:val="批注文字 Char"/>
    <w:basedOn w:val="25"/>
    <w:link w:val="9"/>
    <w:autoRedefine/>
    <w:qFormat/>
    <w:locked/>
    <w:uiPriority w:val="99"/>
    <w:rPr>
      <w:rFonts w:ascii="Times New Roman" w:hAnsi="Times New Roman" w:cs="Times New Roman"/>
      <w:kern w:val="2"/>
      <w:sz w:val="21"/>
    </w:rPr>
  </w:style>
  <w:style w:type="character" w:customStyle="1" w:styleId="36">
    <w:name w:val="正文文本 Char"/>
    <w:basedOn w:val="25"/>
    <w:link w:val="10"/>
    <w:autoRedefine/>
    <w:qFormat/>
    <w:locked/>
    <w:uiPriority w:val="99"/>
    <w:rPr>
      <w:rFonts w:ascii="Times New Roman" w:hAnsi="Times New Roman" w:eastAsia="宋体" w:cs="Times New Roman"/>
      <w:sz w:val="20"/>
      <w:szCs w:val="20"/>
    </w:rPr>
  </w:style>
  <w:style w:type="character" w:customStyle="1" w:styleId="37">
    <w:name w:val="正文首行缩进 Char"/>
    <w:basedOn w:val="36"/>
    <w:link w:val="22"/>
    <w:autoRedefine/>
    <w:qFormat/>
    <w:locked/>
    <w:uiPriority w:val="99"/>
    <w:rPr>
      <w:rFonts w:ascii="Times New Roman" w:hAnsi="Times New Roman" w:eastAsia="宋体" w:cs="Times New Roman"/>
      <w:sz w:val="20"/>
      <w:szCs w:val="20"/>
    </w:rPr>
  </w:style>
  <w:style w:type="character" w:customStyle="1" w:styleId="38">
    <w:name w:val="纯文本 Char"/>
    <w:basedOn w:val="25"/>
    <w:link w:val="13"/>
    <w:autoRedefine/>
    <w:qFormat/>
    <w:locked/>
    <w:uiPriority w:val="99"/>
    <w:rPr>
      <w:rFonts w:ascii="宋体" w:hAnsi="Courier New" w:eastAsia="宋体" w:cs="Times New Roman"/>
      <w:kern w:val="2"/>
      <w:sz w:val="21"/>
      <w:szCs w:val="21"/>
    </w:rPr>
  </w:style>
  <w:style w:type="character" w:customStyle="1" w:styleId="39">
    <w:name w:val="批注框文本 Char"/>
    <w:basedOn w:val="25"/>
    <w:link w:val="14"/>
    <w:autoRedefine/>
    <w:qFormat/>
    <w:locked/>
    <w:uiPriority w:val="99"/>
    <w:rPr>
      <w:rFonts w:ascii="Times New Roman" w:hAnsi="Times New Roman" w:eastAsia="宋体" w:cs="Times New Roman"/>
      <w:kern w:val="2"/>
      <w:sz w:val="18"/>
      <w:szCs w:val="18"/>
    </w:rPr>
  </w:style>
  <w:style w:type="character" w:customStyle="1" w:styleId="40">
    <w:name w:val="页脚 Char"/>
    <w:basedOn w:val="25"/>
    <w:link w:val="15"/>
    <w:autoRedefine/>
    <w:qFormat/>
    <w:locked/>
    <w:uiPriority w:val="99"/>
    <w:rPr>
      <w:rFonts w:ascii="Times New Roman" w:hAnsi="Times New Roman" w:eastAsia="宋体" w:cs="Times New Roman"/>
      <w:sz w:val="18"/>
      <w:szCs w:val="18"/>
    </w:rPr>
  </w:style>
  <w:style w:type="character" w:customStyle="1" w:styleId="41">
    <w:name w:val="页眉 Char"/>
    <w:basedOn w:val="25"/>
    <w:link w:val="16"/>
    <w:autoRedefine/>
    <w:qFormat/>
    <w:locked/>
    <w:uiPriority w:val="99"/>
    <w:rPr>
      <w:rFonts w:ascii="Times New Roman" w:hAnsi="Times New Roman" w:eastAsia="宋体" w:cs="Times New Roman"/>
      <w:sz w:val="18"/>
      <w:szCs w:val="18"/>
    </w:rPr>
  </w:style>
  <w:style w:type="character" w:customStyle="1" w:styleId="42">
    <w:name w:val="批注主题 Char"/>
    <w:basedOn w:val="35"/>
    <w:link w:val="21"/>
    <w:autoRedefine/>
    <w:semiHidden/>
    <w:qFormat/>
    <w:locked/>
    <w:uiPriority w:val="99"/>
    <w:rPr>
      <w:rFonts w:ascii="Times New Roman" w:hAnsi="Times New Roman" w:eastAsia="宋体" w:cs="Times New Roman"/>
      <w:b/>
      <w:bCs/>
      <w:kern w:val="2"/>
      <w:sz w:val="21"/>
    </w:rPr>
  </w:style>
  <w:style w:type="paragraph" w:customStyle="1" w:styleId="43">
    <w:name w:val="样式 正文首行缩进 + 首行缩进:  1 字符"/>
    <w:basedOn w:val="1"/>
    <w:next w:val="1"/>
    <w:autoRedefine/>
    <w:qFormat/>
    <w:uiPriority w:val="0"/>
    <w:pPr>
      <w:adjustRightInd w:val="0"/>
      <w:snapToGrid w:val="0"/>
      <w:spacing w:line="360" w:lineRule="auto"/>
      <w:ind w:firstLine="200" w:firstLineChars="200"/>
    </w:pPr>
    <w:rPr>
      <w:rFonts w:cs="宋体"/>
      <w:sz w:val="24"/>
      <w:szCs w:val="20"/>
    </w:rPr>
  </w:style>
  <w:style w:type="paragraph" w:customStyle="1" w:styleId="44">
    <w:name w:val="Default"/>
    <w:autoRedefine/>
    <w:qFormat/>
    <w:uiPriority w:val="0"/>
    <w:pPr>
      <w:widowControl w:val="0"/>
      <w:autoSpaceDE w:val="0"/>
      <w:autoSpaceDN w:val="0"/>
      <w:adjustRightInd w:val="0"/>
    </w:pPr>
    <w:rPr>
      <w:rFonts w:ascii="MetaPlusLF" w:hAnsi="MetaPlusLF" w:eastAsia="宋体" w:cs="MetaPlusLF"/>
      <w:color w:val="000000"/>
      <w:sz w:val="24"/>
      <w:szCs w:val="24"/>
      <w:lang w:val="en-US" w:eastAsia="zh-CN" w:bidi="ar-SA"/>
    </w:rPr>
  </w:style>
  <w:style w:type="character" w:customStyle="1" w:styleId="45">
    <w:name w:val="正文缩进2格 Char"/>
    <w:link w:val="46"/>
    <w:autoRedefine/>
    <w:qFormat/>
    <w:locked/>
    <w:uiPriority w:val="99"/>
    <w:rPr>
      <w:rFonts w:ascii="仿宋_GB2312" w:hAnsi="宋体" w:eastAsia="仿宋_GB2312"/>
      <w:sz w:val="31"/>
    </w:rPr>
  </w:style>
  <w:style w:type="paragraph" w:customStyle="1" w:styleId="46">
    <w:name w:val="正文缩进2格"/>
    <w:basedOn w:val="1"/>
    <w:link w:val="45"/>
    <w:autoRedefine/>
    <w:qFormat/>
    <w:uiPriority w:val="99"/>
    <w:pPr>
      <w:spacing w:line="600" w:lineRule="exact"/>
      <w:ind w:firstLine="639" w:firstLineChars="206"/>
    </w:pPr>
    <w:rPr>
      <w:rFonts w:ascii="仿宋_GB2312" w:hAnsi="宋体" w:eastAsia="仿宋_GB2312"/>
      <w:kern w:val="0"/>
      <w:sz w:val="31"/>
      <w:szCs w:val="31"/>
    </w:rPr>
  </w:style>
  <w:style w:type="paragraph" w:customStyle="1" w:styleId="47">
    <w:name w:val="列出段落1"/>
    <w:basedOn w:val="1"/>
    <w:autoRedefine/>
    <w:qFormat/>
    <w:uiPriority w:val="99"/>
    <w:pPr>
      <w:ind w:firstLine="420" w:firstLineChars="200"/>
    </w:pPr>
  </w:style>
  <w:style w:type="paragraph" w:customStyle="1" w:styleId="48">
    <w:name w:val="列出段落2"/>
    <w:basedOn w:val="1"/>
    <w:autoRedefine/>
    <w:qFormat/>
    <w:uiPriority w:val="99"/>
    <w:pPr>
      <w:ind w:firstLine="420" w:firstLineChars="200"/>
    </w:pPr>
  </w:style>
  <w:style w:type="paragraph" w:styleId="49">
    <w:name w:val="List Paragraph"/>
    <w:basedOn w:val="1"/>
    <w:autoRedefine/>
    <w:qFormat/>
    <w:uiPriority w:val="99"/>
    <w:pPr>
      <w:ind w:firstLine="420" w:firstLineChars="200"/>
    </w:pPr>
  </w:style>
  <w:style w:type="character" w:customStyle="1" w:styleId="50">
    <w:name w:val="fontstyle01"/>
    <w:basedOn w:val="25"/>
    <w:autoRedefine/>
    <w:qFormat/>
    <w:uiPriority w:val="99"/>
    <w:rPr>
      <w:rFonts w:ascii="仿宋" w:hAnsi="仿宋" w:eastAsia="仿宋" w:cs="Times New Roman"/>
      <w:color w:val="000000"/>
      <w:sz w:val="28"/>
      <w:szCs w:val="28"/>
    </w:rPr>
  </w:style>
  <w:style w:type="character" w:customStyle="1" w:styleId="51">
    <w:name w:val="！正文 Char"/>
    <w:link w:val="52"/>
    <w:autoRedefine/>
    <w:qFormat/>
    <w:locked/>
    <w:uiPriority w:val="99"/>
    <w:rPr>
      <w:rFonts w:ascii="Arial" w:hAnsi="Arial"/>
      <w:sz w:val="24"/>
    </w:rPr>
  </w:style>
  <w:style w:type="paragraph" w:customStyle="1" w:styleId="52">
    <w:name w:val="！正文"/>
    <w:basedOn w:val="1"/>
    <w:link w:val="51"/>
    <w:autoRedefine/>
    <w:qFormat/>
    <w:uiPriority w:val="99"/>
    <w:pPr>
      <w:spacing w:line="360" w:lineRule="auto"/>
      <w:ind w:firstLine="200" w:firstLineChars="200"/>
    </w:pPr>
    <w:rPr>
      <w:rFonts w:ascii="Arial" w:hAnsi="Arial" w:eastAsia="等线"/>
      <w:kern w:val="0"/>
      <w:sz w:val="24"/>
      <w:szCs w:val="24"/>
    </w:rPr>
  </w:style>
  <w:style w:type="paragraph" w:customStyle="1" w:styleId="53">
    <w:name w:val="！标题1 Alt+1"/>
    <w:basedOn w:val="1"/>
    <w:next w:val="1"/>
    <w:autoRedefine/>
    <w:qFormat/>
    <w:uiPriority w:val="99"/>
    <w:pPr>
      <w:tabs>
        <w:tab w:val="left" w:pos="3261"/>
      </w:tabs>
      <w:spacing w:beforeLines="100"/>
      <w:jc w:val="left"/>
      <w:outlineLvl w:val="0"/>
    </w:pPr>
    <w:rPr>
      <w:rFonts w:eastAsia="黑体"/>
      <w:b/>
      <w:spacing w:val="20"/>
      <w:w w:val="110"/>
      <w:sz w:val="32"/>
      <w:szCs w:val="32"/>
    </w:rPr>
  </w:style>
  <w:style w:type="paragraph" w:customStyle="1" w:styleId="54">
    <w:name w:val="标准书脚_奇数页"/>
    <w:autoRedefine/>
    <w:qFormat/>
    <w:uiPriority w:val="99"/>
    <w:pPr>
      <w:numPr>
        <w:ilvl w:val="0"/>
        <w:numId w:val="1"/>
      </w:numPr>
      <w:spacing w:before="120"/>
      <w:ind w:left="0" w:firstLine="0"/>
      <w:jc w:val="right"/>
    </w:pPr>
    <w:rPr>
      <w:rFonts w:ascii="Times New Roman" w:hAnsi="Times New Roman" w:eastAsia="宋体" w:cs="Times New Roman"/>
      <w:sz w:val="18"/>
      <w:lang w:val="en-US" w:eastAsia="zh-CN" w:bidi="ar-SA"/>
    </w:rPr>
  </w:style>
  <w:style w:type="character" w:customStyle="1" w:styleId="55">
    <w:name w:val="未处理的提及1"/>
    <w:basedOn w:val="25"/>
    <w:autoRedefine/>
    <w:semiHidden/>
    <w:qFormat/>
    <w:uiPriority w:val="99"/>
    <w:rPr>
      <w:rFonts w:cs="Times New Roman"/>
      <w:color w:val="605E5C"/>
      <w:shd w:val="clear" w:color="auto" w:fill="E1DFDD"/>
    </w:rPr>
  </w:style>
  <w:style w:type="paragraph" w:customStyle="1" w:styleId="56">
    <w:name w:val="样式"/>
    <w:basedOn w:val="1"/>
    <w:next w:val="49"/>
    <w:autoRedefine/>
    <w:qFormat/>
    <w:uiPriority w:val="99"/>
    <w:pPr>
      <w:ind w:firstLine="420" w:firstLineChars="200"/>
    </w:pPr>
    <w:rPr>
      <w:rFonts w:ascii="Calibri" w:hAnsi="Calibri"/>
      <w:szCs w:val="22"/>
    </w:rPr>
  </w:style>
  <w:style w:type="character" w:customStyle="1" w:styleId="57">
    <w:name w:val="Body Text Indent 2 Char Char"/>
    <w:link w:val="58"/>
    <w:autoRedefine/>
    <w:qFormat/>
    <w:locked/>
    <w:uiPriority w:val="99"/>
  </w:style>
  <w:style w:type="paragraph" w:customStyle="1" w:styleId="58">
    <w:name w:val="正文文本缩进 21"/>
    <w:basedOn w:val="1"/>
    <w:link w:val="57"/>
    <w:autoRedefine/>
    <w:qFormat/>
    <w:uiPriority w:val="99"/>
    <w:pPr>
      <w:adjustRightInd w:val="0"/>
      <w:spacing w:line="480" w:lineRule="auto"/>
      <w:ind w:firstLine="540"/>
    </w:pPr>
    <w:rPr>
      <w:rFonts w:ascii="Calibri" w:hAnsi="Calibri" w:eastAsia="等线"/>
      <w:kern w:val="0"/>
      <w:sz w:val="20"/>
    </w:rPr>
  </w:style>
  <w:style w:type="character" w:customStyle="1" w:styleId="59">
    <w:name w:val="标题 4 字符"/>
    <w:basedOn w:val="25"/>
    <w:autoRedefine/>
    <w:semiHidden/>
    <w:qFormat/>
    <w:uiPriority w:val="99"/>
    <w:rPr>
      <w:rFonts w:ascii="Cambria" w:hAnsi="Cambria" w:eastAsia="宋体" w:cs="Times New Roman"/>
      <w:b/>
      <w:bCs/>
      <w:kern w:val="2"/>
      <w:sz w:val="28"/>
      <w:szCs w:val="28"/>
    </w:rPr>
  </w:style>
  <w:style w:type="paragraph" w:customStyle="1" w:styleId="60">
    <w:name w:val="正文_0"/>
    <w:autoRedefine/>
    <w:qFormat/>
    <w:uiPriority w:val="99"/>
    <w:pPr>
      <w:widowControl w:val="0"/>
      <w:spacing w:line="360" w:lineRule="auto"/>
      <w:jc w:val="both"/>
    </w:pPr>
    <w:rPr>
      <w:rFonts w:ascii="宋体" w:hAnsi="宋体" w:eastAsia="宋体" w:cs="Times New Roman"/>
      <w:kern w:val="2"/>
      <w:sz w:val="24"/>
      <w:szCs w:val="24"/>
      <w:lang w:val="en-US" w:eastAsia="zh-CN" w:bidi="ar-SA"/>
    </w:rPr>
  </w:style>
  <w:style w:type="paragraph" w:customStyle="1" w:styleId="61">
    <w:name w:val="致远要点"/>
    <w:basedOn w:val="49"/>
    <w:link w:val="62"/>
    <w:autoRedefine/>
    <w:qFormat/>
    <w:uiPriority w:val="99"/>
    <w:pPr>
      <w:numPr>
        <w:ilvl w:val="0"/>
        <w:numId w:val="2"/>
      </w:numPr>
      <w:spacing w:before="120" w:after="120" w:line="360" w:lineRule="auto"/>
      <w:ind w:firstLine="0" w:firstLineChars="0"/>
    </w:pPr>
    <w:rPr>
      <w:rFonts w:ascii="黑体" w:hAnsi="黑体" w:eastAsia="黑体" w:cs="宋体"/>
      <w:sz w:val="24"/>
      <w:szCs w:val="22"/>
    </w:rPr>
  </w:style>
  <w:style w:type="character" w:customStyle="1" w:styleId="62">
    <w:name w:val="致远要点 字符"/>
    <w:basedOn w:val="25"/>
    <w:link w:val="61"/>
    <w:autoRedefine/>
    <w:qFormat/>
    <w:locked/>
    <w:uiPriority w:val="99"/>
    <w:rPr>
      <w:rFonts w:ascii="黑体" w:hAnsi="黑体" w:eastAsia="黑体" w:cs="宋体"/>
      <w:kern w:val="2"/>
      <w:sz w:val="22"/>
      <w:szCs w:val="22"/>
    </w:rPr>
  </w:style>
  <w:style w:type="paragraph" w:customStyle="1" w:styleId="63">
    <w:name w:val="SANGFOR_6_正文"/>
    <w:basedOn w:val="1"/>
    <w:autoRedefine/>
    <w:qFormat/>
    <w:uiPriority w:val="99"/>
    <w:pPr>
      <w:spacing w:line="360" w:lineRule="auto"/>
    </w:pPr>
    <w:rPr>
      <w:szCs w:val="24"/>
    </w:rPr>
  </w:style>
  <w:style w:type="paragraph" w:customStyle="1" w:styleId="64">
    <w:name w:val="p0"/>
    <w:basedOn w:val="1"/>
    <w:autoRedefine/>
    <w:qFormat/>
    <w:uiPriority w:val="0"/>
    <w:pPr>
      <w:widowControl/>
    </w:pPr>
    <w:rPr>
      <w:szCs w:val="21"/>
    </w:rPr>
  </w:style>
  <w:style w:type="paragraph" w:customStyle="1" w:styleId="65">
    <w:name w:val="首行缩进"/>
    <w:basedOn w:val="1"/>
    <w:autoRedefine/>
    <w:qFormat/>
    <w:uiPriority w:val="0"/>
    <w:pPr>
      <w:ind w:firstLine="480" w:firstLineChars="200"/>
    </w:pPr>
    <w:rPr>
      <w:lang w:val="zh-CN"/>
    </w:rPr>
  </w:style>
  <w:style w:type="paragraph" w:customStyle="1" w:styleId="66">
    <w:name w:val="TOC 标题1"/>
    <w:basedOn w:val="2"/>
    <w:next w:val="1"/>
    <w:autoRedefine/>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paragraph" w:customStyle="1" w:styleId="67">
    <w:name w:val="正文2"/>
    <w:basedOn w:val="6"/>
    <w:autoRedefine/>
    <w:qFormat/>
    <w:uiPriority w:val="0"/>
    <w:pPr>
      <w:ind w:firstLine="570"/>
    </w:pPr>
    <w:rPr>
      <w:rFonts w:ascii="仿宋" w:hAnsi="仿宋" w:eastAsia="仿宋" w:cs="仿宋"/>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kesin.Com</Company>
  <Pages>16</Pages>
  <Words>7353</Words>
  <Characters>7625</Characters>
  <Lines>60</Lines>
  <Paragraphs>17</Paragraphs>
  <TotalTime>3</TotalTime>
  <ScaleCrop>false</ScaleCrop>
  <LinksUpToDate>false</LinksUpToDate>
  <CharactersWithSpaces>8138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2022-04-12T09:16:00Z</dcterms:created>
  <dc:creator>CBD</dc:creator>
  <cp:lastModifiedBy>a</cp:lastModifiedBy>
  <cp:lastPrinted>2024-04-17T06:19:00Z</cp:lastPrinted>
  <dcterms:modified xsi:type="dcterms:W3CDTF">2024-05-20T13:36:55Z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43F5278A79934FF197CD68A5D9AE5FD3_13</vt:lpwstr>
  </property>
</Properties>
</file>