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FC45FC">
      <w:pPr>
        <w:shd w:val="clear" w:color="auto" w:fill="auto"/>
        <w:adjustRightInd w:val="0"/>
        <w:snapToGrid w:val="0"/>
        <w:spacing w:before="120" w:after="120" w:line="276" w:lineRule="auto"/>
        <w:jc w:val="center"/>
        <w:rPr>
          <w:rFonts w:eastAsia="华文中宋"/>
          <w:color w:val="auto"/>
          <w:sz w:val="44"/>
          <w:szCs w:val="44"/>
          <w:highlight w:val="none"/>
        </w:rPr>
      </w:pPr>
      <w:r>
        <w:rPr>
          <w:rFonts w:hint="eastAsia" w:eastAsia="华文中宋"/>
          <w:color w:val="auto"/>
          <w:sz w:val="44"/>
          <w:szCs w:val="44"/>
          <w:highlight w:val="none"/>
        </w:rPr>
        <w:t xml:space="preserve"> 询</w:t>
      </w:r>
      <w:bookmarkStart w:id="4" w:name="_GoBack"/>
      <w:bookmarkEnd w:id="4"/>
      <w:r>
        <w:rPr>
          <w:rFonts w:hint="eastAsia" w:eastAsia="华文中宋"/>
          <w:color w:val="auto"/>
          <w:sz w:val="44"/>
          <w:szCs w:val="44"/>
          <w:highlight w:val="none"/>
        </w:rPr>
        <w:t>价文件</w:t>
      </w:r>
    </w:p>
    <w:p w14:paraId="2849A91D">
      <w:pPr>
        <w:shd w:val="clear" w:color="auto" w:fill="auto"/>
        <w:spacing w:line="600" w:lineRule="exact"/>
        <w:ind w:firstLine="640" w:firstLineChars="200"/>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广东莞揭实业投资发展有限公司</w:t>
      </w:r>
      <w:r>
        <w:rPr>
          <w:rFonts w:hint="eastAsia" w:eastAsia="仿宋_GB2312"/>
          <w:color w:val="auto"/>
          <w:sz w:val="32"/>
          <w:szCs w:val="32"/>
          <w:highlight w:val="none"/>
          <w:u w:val="single"/>
          <w:lang w:val="en-US" w:eastAsia="zh-CN"/>
        </w:rPr>
        <w:t xml:space="preserve"> </w:t>
      </w:r>
      <w:r>
        <w:rPr>
          <w:rFonts w:hint="eastAsia" w:eastAsia="仿宋_GB2312"/>
          <w:color w:val="auto"/>
          <w:sz w:val="32"/>
          <w:szCs w:val="32"/>
          <w:highlight w:val="none"/>
        </w:rPr>
        <w:t>需采购一家</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 xml:space="preserve">水土保持服务 </w:t>
      </w:r>
      <w:r>
        <w:rPr>
          <w:rFonts w:hint="eastAsia" w:eastAsia="仿宋_GB2312"/>
          <w:color w:val="auto"/>
          <w:sz w:val="32"/>
          <w:szCs w:val="32"/>
          <w:highlight w:val="none"/>
        </w:rPr>
        <w:t>单位，现将相关情况介绍如下：</w:t>
      </w:r>
    </w:p>
    <w:p w14:paraId="58F8A030">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一、项目名称及内容</w:t>
      </w:r>
    </w:p>
    <w:p w14:paraId="01F9BED4">
      <w:pPr>
        <w:shd w:val="clear" w:color="auto" w:fill="auto"/>
        <w:adjustRightInd w:val="0"/>
        <w:snapToGrid w:val="0"/>
        <w:spacing w:line="600" w:lineRule="exact"/>
        <w:ind w:firstLine="640" w:firstLineChars="200"/>
        <w:rPr>
          <w:rFonts w:hint="eastAsia" w:eastAsia="仿宋_GB2312"/>
          <w:color w:val="auto"/>
          <w:sz w:val="32"/>
          <w:szCs w:val="32"/>
          <w:highlight w:val="none"/>
          <w:u w:val="single"/>
          <w:lang w:eastAsia="zh-CN"/>
        </w:rPr>
      </w:pPr>
      <w:r>
        <w:rPr>
          <w:rFonts w:eastAsia="仿宋_GB2312"/>
          <w:color w:val="auto"/>
          <w:sz w:val="32"/>
          <w:szCs w:val="32"/>
          <w:highlight w:val="none"/>
        </w:rPr>
        <w:t>1</w:t>
      </w:r>
      <w:r>
        <w:rPr>
          <w:rFonts w:hint="eastAsia" w:eastAsia="仿宋_GB2312"/>
          <w:color w:val="auto"/>
          <w:sz w:val="32"/>
          <w:szCs w:val="32"/>
          <w:highlight w:val="none"/>
        </w:rPr>
        <w:t>、项目名称：</w:t>
      </w:r>
      <w:r>
        <w:rPr>
          <w:rFonts w:hint="eastAsia" w:eastAsia="仿宋_GB2312"/>
          <w:color w:val="auto"/>
          <w:sz w:val="32"/>
          <w:szCs w:val="32"/>
          <w:highlight w:val="none"/>
          <w:u w:val="single"/>
        </w:rPr>
        <w:t>莞揭合作园规划桃山纵二路（北段）水土保持服务</w:t>
      </w:r>
      <w:r>
        <w:rPr>
          <w:rFonts w:hint="eastAsia" w:eastAsia="仿宋_GB2312"/>
          <w:color w:val="auto"/>
          <w:sz w:val="32"/>
          <w:szCs w:val="32"/>
          <w:highlight w:val="none"/>
          <w:u w:val="single"/>
          <w:lang w:eastAsia="zh-CN"/>
        </w:rPr>
        <w:t>。</w:t>
      </w:r>
    </w:p>
    <w:p w14:paraId="1E61A023">
      <w:pPr>
        <w:adjustRightInd w:val="0"/>
        <w:snapToGrid w:val="0"/>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2</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项目概况：规划桃山纵二路（北段）按城市次干路标准设计，道路红线宽度36米，双向四车道，本次实施长度约262米。工程建设内容包括道路、交通、交通监控、给水、雨水、污水、电力、通信、照明等工程。</w:t>
      </w:r>
    </w:p>
    <w:p w14:paraId="46A95CB8">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采购范围：根据工程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编制水土保持方案报告书或报告表，协助和配合采购人进行报批，并通过相关行政主管部门的审批。</w:t>
      </w:r>
    </w:p>
    <w:p w14:paraId="54C1D750">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lang w:val="en-US" w:eastAsia="zh-CN"/>
        </w:rPr>
        <w:t>4、服务要求：</w:t>
      </w:r>
      <w:r>
        <w:rPr>
          <w:rFonts w:hint="eastAsia" w:eastAsia="仿宋_GB2312"/>
          <w:color w:val="auto"/>
          <w:sz w:val="32"/>
          <w:szCs w:val="32"/>
          <w:highlight w:val="none"/>
        </w:rPr>
        <w:t>按照《生产建设项目水土保持技术标准》（GB 50433-2018）、《生产建设项目水土流失防治标准》（GB/T50434-2018）、《生产建设项目水土保持监测与评价标准》（GB/T51240-2018）、《水土保持综合治理技术规范》（GB/T16453.1-6-2008）、《水土保持遥感监测技术规范》（SL592-2012）、《中华人民共和国水土保持法》、《广东省水土保持条例》等国家相关标准及技术规程要求，在规定的期限内，编制水土保持方案并取得水行政主管部门批复文件。具体包括(但不限于以下内容)：</w:t>
      </w:r>
    </w:p>
    <w:p w14:paraId="62280203">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（1）进行实地调查，编写水土保持方案</w:t>
      </w:r>
      <w:r>
        <w:rPr>
          <w:rFonts w:hint="eastAsia" w:eastAsia="仿宋_GB2312"/>
          <w:color w:val="auto"/>
          <w:sz w:val="32"/>
          <w:szCs w:val="32"/>
          <w:highlight w:val="none"/>
          <w:lang w:eastAsia="zh-CN"/>
        </w:rPr>
        <w:t>；</w:t>
      </w:r>
    </w:p>
    <w:p w14:paraId="18DFDE84">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（2）自行组织技术评审会，汇报水土保持方案主要内容，回答专家关于水土保持方案的提问并形成评审报告</w:t>
      </w:r>
      <w:r>
        <w:rPr>
          <w:rFonts w:hint="eastAsia" w:eastAsia="仿宋_GB2312"/>
          <w:color w:val="auto"/>
          <w:sz w:val="32"/>
          <w:szCs w:val="32"/>
          <w:highlight w:val="none"/>
          <w:lang w:eastAsia="zh-CN"/>
        </w:rPr>
        <w:t>；</w:t>
      </w:r>
    </w:p>
    <w:p w14:paraId="3744C2F1">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（3）根据技术评审意见修改、补充及完善水土保持方案报告书</w:t>
      </w:r>
      <w:r>
        <w:rPr>
          <w:rFonts w:hint="eastAsia" w:eastAsia="仿宋_GB2312"/>
          <w:color w:val="auto"/>
          <w:sz w:val="32"/>
          <w:szCs w:val="32"/>
          <w:highlight w:val="none"/>
          <w:lang w:eastAsia="zh-CN"/>
        </w:rPr>
        <w:t>；</w:t>
      </w:r>
    </w:p>
    <w:p w14:paraId="3A0DE1EA">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rPr>
        <w:t>（4）提交水土保持方案报告书成果文件</w:t>
      </w:r>
      <w:r>
        <w:rPr>
          <w:rFonts w:hint="eastAsia" w:eastAsia="仿宋_GB2312"/>
          <w:color w:val="auto"/>
          <w:sz w:val="32"/>
          <w:szCs w:val="32"/>
          <w:highlight w:val="none"/>
          <w:lang w:eastAsia="zh-CN"/>
        </w:rPr>
        <w:t>；</w:t>
      </w:r>
    </w:p>
    <w:p w14:paraId="5458805E">
      <w:pPr>
        <w:shd w:val="clear" w:color="auto" w:fill="auto"/>
        <w:adjustRightInd w:val="0"/>
        <w:snapToGrid w:val="0"/>
        <w:spacing w:line="60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（5）协助采购人将本项目工程的水土保持方案报行政主管部门审批，取得相关批复文件。</w:t>
      </w:r>
    </w:p>
    <w:p w14:paraId="29CA9EE5">
      <w:pPr>
        <w:shd w:val="clear" w:color="auto" w:fill="auto"/>
        <w:adjustRightInd w:val="0"/>
        <w:snapToGrid w:val="0"/>
        <w:spacing w:line="600" w:lineRule="exact"/>
        <w:ind w:firstLine="640" w:firstLineChars="200"/>
        <w:rPr>
          <w:rFonts w:hint="eastAsia" w:eastAsia="仿宋_GB2312"/>
          <w:color w:val="auto"/>
          <w:sz w:val="32"/>
          <w:szCs w:val="32"/>
          <w:highlight w:val="none"/>
          <w:lang w:eastAsia="zh-CN"/>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、项目地点：</w:t>
      </w:r>
      <w:r>
        <w:rPr>
          <w:rFonts w:hint="eastAsia" w:eastAsia="仿宋_GB2312"/>
          <w:color w:val="auto"/>
          <w:sz w:val="32"/>
          <w:szCs w:val="32"/>
          <w:highlight w:val="none"/>
          <w:u w:val="single"/>
          <w:lang w:eastAsia="zh-CN"/>
        </w:rPr>
        <w:t>揭阳市</w:t>
      </w:r>
      <w:r>
        <w:rPr>
          <w:rFonts w:hint="eastAsia"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w:t>
      </w:r>
    </w:p>
    <w:p w14:paraId="49EEC98E">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、服务时间：</w:t>
      </w:r>
    </w:p>
    <w:p w14:paraId="5CA94EFF">
      <w:pPr>
        <w:shd w:val="clear" w:color="auto" w:fill="auto"/>
        <w:adjustRightInd w:val="0"/>
        <w:snapToGrid w:val="0"/>
        <w:spacing w:line="600" w:lineRule="exact"/>
        <w:ind w:firstLine="640" w:firstLineChars="200"/>
        <w:outlineLvl w:val="1"/>
        <w:rPr>
          <w:rFonts w:hint="eastAsia" w:eastAsia="仿宋_GB2312"/>
          <w:color w:val="auto"/>
          <w:sz w:val="32"/>
          <w:szCs w:val="32"/>
          <w:highlight w:val="none"/>
          <w:u w:val="single"/>
          <w:lang w:val="en-US" w:eastAsia="zh-CN"/>
        </w:rPr>
      </w:pPr>
      <w:r>
        <w:rPr>
          <w:rFonts w:hint="default" w:eastAsia="仿宋_GB2312"/>
          <w:color w:val="auto"/>
          <w:sz w:val="32"/>
          <w:szCs w:val="32"/>
          <w:highlight w:val="none"/>
          <w:u w:val="single"/>
          <w:lang w:val="en-US"/>
        </w:rPr>
        <w:t>详见本询价文件</w:t>
      </w:r>
      <w:r>
        <w:rPr>
          <w:rFonts w:hint="eastAsia" w:eastAsia="仿宋_GB2312"/>
          <w:color w:val="auto"/>
          <w:sz w:val="32"/>
          <w:szCs w:val="32"/>
          <w:highlight w:val="none"/>
          <w:u w:val="single"/>
          <w:lang w:val="en-US" w:eastAsia="zh-CN"/>
        </w:rPr>
        <w:t>附件六</w:t>
      </w:r>
      <w:r>
        <w:rPr>
          <w:rFonts w:hint="default" w:eastAsia="仿宋_GB2312"/>
          <w:color w:val="auto"/>
          <w:sz w:val="32"/>
          <w:szCs w:val="32"/>
          <w:highlight w:val="none"/>
          <w:u w:val="single"/>
          <w:lang w:val="en-US"/>
        </w:rPr>
        <w:t>《合同文本》</w:t>
      </w:r>
      <w:r>
        <w:rPr>
          <w:rFonts w:hint="eastAsia" w:eastAsia="仿宋_GB2312"/>
          <w:color w:val="auto"/>
          <w:sz w:val="32"/>
          <w:szCs w:val="32"/>
          <w:highlight w:val="none"/>
          <w:u w:val="single"/>
          <w:lang w:val="en-US" w:eastAsia="zh-CN"/>
        </w:rPr>
        <w:t>。</w:t>
      </w:r>
    </w:p>
    <w:p w14:paraId="3570E5C2">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二、项目发布</w:t>
      </w:r>
    </w:p>
    <w:p w14:paraId="0E9640EC">
      <w:pPr>
        <w:shd w:val="clear" w:color="auto" w:fill="auto"/>
        <w:adjustRightInd w:val="0"/>
        <w:snapToGrid w:val="0"/>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本采购项目信息在广东莞揭实业投资发展有限公司</w:t>
      </w:r>
      <w:r>
        <w:rPr>
          <w:rFonts w:hint="eastAsia" w:eastAsia="仿宋_GB2312"/>
          <w:color w:val="auto"/>
          <w:sz w:val="32"/>
          <w:szCs w:val="32"/>
          <w:highlight w:val="none"/>
          <w:lang w:eastAsia="zh-CN"/>
        </w:rPr>
        <w:t>官方平台</w:t>
      </w:r>
      <w:r>
        <w:rPr>
          <w:rFonts w:hint="eastAsia" w:eastAsia="仿宋_GB2312"/>
          <w:color w:val="auto"/>
          <w:sz w:val="32"/>
          <w:szCs w:val="32"/>
          <w:highlight w:val="none"/>
        </w:rPr>
        <w:t>(http://www.gdgjsy.com/)发布。</w:t>
      </w:r>
    </w:p>
    <w:p w14:paraId="76B1F404">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三、响应人资格要求</w:t>
      </w:r>
    </w:p>
    <w:p w14:paraId="789B5769">
      <w:pPr>
        <w:shd w:val="clear" w:color="auto" w:fill="auto"/>
        <w:adjustRightInd w:val="0"/>
        <w:snapToGrid w:val="0"/>
        <w:spacing w:line="4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1、响应人须为在中华人民共和国境内登记注册的具有独立承担民事责任能力的法人或其他组织。【提供《营业执照》复印件（加盖公章）或《事业单位法人证书》复印件（加盖公章）或其他主体证书复印件（加盖公章）】</w:t>
      </w:r>
    </w:p>
    <w:p w14:paraId="65BD02E9">
      <w:pPr>
        <w:shd w:val="clear" w:color="auto" w:fill="auto"/>
        <w:adjustRightInd w:val="0"/>
        <w:snapToGrid w:val="0"/>
        <w:spacing w:line="40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olor w:val="auto"/>
          <w:sz w:val="32"/>
          <w:szCs w:val="32"/>
          <w:highlight w:val="none"/>
        </w:rPr>
        <w:t>2</w:t>
      </w:r>
      <w:r>
        <w:rPr>
          <w:rFonts w:hint="eastAsia" w:ascii="仿宋" w:hAnsi="仿宋" w:eastAsia="仿宋" w:cs="仿宋"/>
          <w:color w:val="auto"/>
          <w:sz w:val="32"/>
          <w:szCs w:val="32"/>
          <w:highlight w:val="none"/>
        </w:rPr>
        <w:t>、</w:t>
      </w:r>
      <w:r>
        <w:rPr>
          <w:rFonts w:hint="eastAsia" w:ascii="仿宋" w:hAnsi="仿宋" w:eastAsia="仿宋"/>
          <w:color w:val="auto"/>
          <w:sz w:val="32"/>
          <w:szCs w:val="32"/>
          <w:highlight w:val="none"/>
        </w:rPr>
        <w:t>响应人</w:t>
      </w:r>
      <w:r>
        <w:rPr>
          <w:rFonts w:hint="eastAsia" w:ascii="仿宋" w:hAnsi="仿宋" w:eastAsia="仿宋" w:cs="仿宋"/>
          <w:color w:val="auto"/>
          <w:sz w:val="32"/>
          <w:szCs w:val="32"/>
          <w:highlight w:val="none"/>
        </w:rPr>
        <w:t>未被列入“信用中国”（www.creditchina.gov.cn）“记录失信被执行人或重大税收违法失信主体或政府采购严重违法失信行为”记录名单；不处于中国政府采购网（www.ccgp.gov.cn）“政府采购严重违法失信行为信息记录”中的禁止参加政府采购活动期间。【以采购</w:t>
      </w:r>
      <w:r>
        <w:rPr>
          <w:rFonts w:hint="eastAsia" w:ascii="仿宋" w:hAnsi="仿宋" w:eastAsia="仿宋" w:cs="仿宋"/>
          <w:color w:val="auto"/>
          <w:sz w:val="32"/>
          <w:szCs w:val="32"/>
          <w:highlight w:val="none"/>
          <w:lang w:val="en-US" w:eastAsia="zh-CN"/>
        </w:rPr>
        <w:t>人</w:t>
      </w:r>
      <w:r>
        <w:rPr>
          <w:rFonts w:hint="eastAsia" w:ascii="仿宋" w:hAnsi="仿宋" w:eastAsia="仿宋" w:cs="仿宋"/>
          <w:color w:val="auto"/>
          <w:sz w:val="32"/>
          <w:szCs w:val="32"/>
          <w:highlight w:val="none"/>
        </w:rPr>
        <w:t>于投标截止日当天在“信用中国”网站（www.creditchina.gov.cn）及中国政府采购网（www.ccgp.gov.cn）查询结果为准，如相关失信记录已失效，供应商需提供相关证明资料】；</w:t>
      </w:r>
    </w:p>
    <w:p w14:paraId="242DA2BA">
      <w:pPr>
        <w:shd w:val="clear" w:color="auto" w:fill="auto"/>
        <w:adjustRightInd w:val="0"/>
        <w:snapToGrid w:val="0"/>
        <w:spacing w:line="40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olor w:val="auto"/>
          <w:sz w:val="32"/>
          <w:szCs w:val="32"/>
          <w:highlight w:val="none"/>
        </w:rPr>
        <w:t>响应人</w:t>
      </w:r>
      <w:r>
        <w:rPr>
          <w:rFonts w:hint="eastAsia" w:ascii="仿宋" w:hAnsi="仿宋" w:eastAsia="仿宋" w:cs="仿宋"/>
          <w:color w:val="auto"/>
          <w:sz w:val="32"/>
          <w:szCs w:val="32"/>
          <w:highlight w:val="none"/>
        </w:rPr>
        <w:t>必须符合法律、行政法规规定的其他条件：单位负责人为同一人或者存在直接控股、管理关系的不同供应商，不得同时参加本</w:t>
      </w:r>
      <w:r>
        <w:rPr>
          <w:rFonts w:hint="eastAsia" w:ascii="仿宋" w:hAnsi="仿宋" w:eastAsia="仿宋" w:cs="仿宋"/>
          <w:color w:val="auto"/>
          <w:sz w:val="32"/>
          <w:szCs w:val="32"/>
          <w:highlight w:val="none"/>
          <w:lang w:val="en-US" w:eastAsia="zh-CN"/>
        </w:rPr>
        <w:t>询价</w:t>
      </w:r>
      <w:r>
        <w:rPr>
          <w:rFonts w:hint="eastAsia" w:ascii="仿宋" w:hAnsi="仿宋" w:eastAsia="仿宋" w:cs="仿宋"/>
          <w:color w:val="auto"/>
          <w:sz w:val="32"/>
          <w:szCs w:val="32"/>
          <w:highlight w:val="none"/>
        </w:rPr>
        <w:t>项目；</w:t>
      </w:r>
    </w:p>
    <w:p w14:paraId="749B48B7">
      <w:pPr>
        <w:shd w:val="clear" w:color="auto" w:fill="auto"/>
        <w:adjustRightInd w:val="0"/>
        <w:snapToGrid w:val="0"/>
        <w:spacing w:line="40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、业绩要求：</w:t>
      </w:r>
      <w:r>
        <w:rPr>
          <w:rFonts w:hint="eastAsia" w:ascii="仿宋" w:hAnsi="仿宋" w:eastAsia="仿宋" w:cs="仿宋"/>
          <w:color w:val="auto"/>
          <w:sz w:val="32"/>
          <w:szCs w:val="32"/>
          <w:highlight w:val="none"/>
        </w:rPr>
        <w:t xml:space="preserve">具备 </w:t>
      </w:r>
      <w:r>
        <w:rPr>
          <w:rFonts w:hint="eastAsia" w:ascii="仿宋" w:hAnsi="仿宋" w:eastAsia="仿宋"/>
          <w:color w:val="auto"/>
          <w:sz w:val="32"/>
          <w:szCs w:val="32"/>
          <w:highlight w:val="none"/>
          <w:u w:val="single"/>
          <w:lang w:val="en-US" w:eastAsia="zh-CN"/>
        </w:rPr>
        <w:t>水土保持</w:t>
      </w:r>
      <w:r>
        <w:rPr>
          <w:rFonts w:hint="eastAsia" w:ascii="仿宋" w:hAnsi="仿宋" w:eastAsia="仿宋"/>
          <w:color w:val="auto"/>
          <w:sz w:val="32"/>
          <w:szCs w:val="32"/>
          <w:highlight w:val="none"/>
          <w:u w:val="single"/>
        </w:rPr>
        <w:t>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项目经验，要求</w:t>
      </w:r>
      <w:r>
        <w:rPr>
          <w:rFonts w:hint="eastAsia" w:ascii="仿宋" w:hAnsi="仿宋" w:eastAsia="仿宋" w:cs="仿宋"/>
          <w:color w:val="auto"/>
          <w:sz w:val="32"/>
          <w:szCs w:val="32"/>
          <w:highlight w:val="none"/>
          <w:u w:val="singl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01</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u w:val="single"/>
        </w:rPr>
        <w:t xml:space="preserve"> 01 </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u w:val="single"/>
          <w:lang w:val="en-US" w:eastAsia="zh-CN"/>
        </w:rPr>
        <w:t>响应截止</w:t>
      </w:r>
      <w:r>
        <w:rPr>
          <w:rFonts w:hint="eastAsia" w:ascii="仿宋" w:hAnsi="仿宋" w:eastAsia="仿宋" w:cs="仿宋"/>
          <w:color w:val="auto"/>
          <w:sz w:val="32"/>
          <w:szCs w:val="32"/>
          <w:highlight w:val="none"/>
        </w:rPr>
        <w:t>日，完成至少1个</w:t>
      </w:r>
      <w:r>
        <w:rPr>
          <w:rFonts w:hint="eastAsia" w:ascii="仿宋" w:hAnsi="仿宋" w:eastAsia="仿宋" w:cs="仿宋"/>
          <w:color w:val="auto"/>
          <w:sz w:val="32"/>
          <w:szCs w:val="32"/>
          <w:highlight w:val="none"/>
          <w:u w:val="single"/>
        </w:rPr>
        <w:t xml:space="preserve"> </w:t>
      </w:r>
      <w:r>
        <w:rPr>
          <w:rFonts w:hint="eastAsia" w:eastAsia="仿宋_GB2312"/>
          <w:color w:val="auto"/>
          <w:sz w:val="32"/>
          <w:szCs w:val="32"/>
          <w:highlight w:val="none"/>
          <w:u w:val="single"/>
          <w:lang w:val="en-US" w:eastAsia="zh-CN"/>
        </w:rPr>
        <w:t>水土保持服务</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业绩。【</w:t>
      </w:r>
      <w:r>
        <w:rPr>
          <w:rFonts w:hint="eastAsia" w:ascii="仿宋" w:hAnsi="仿宋" w:eastAsia="仿宋" w:cs="仿宋"/>
          <w:b w:val="0"/>
          <w:bCs w:val="0"/>
          <w:color w:val="auto"/>
          <w:sz w:val="32"/>
          <w:szCs w:val="32"/>
          <w:highlight w:val="none"/>
        </w:rPr>
        <w:t>按合同签订时间为准，须提供合同关键页复印件</w:t>
      </w:r>
      <w:r>
        <w:rPr>
          <w:rFonts w:hint="eastAsia" w:ascii="仿宋" w:hAnsi="仿宋" w:eastAsia="仿宋" w:cs="仿宋"/>
          <w:b/>
          <w:bCs/>
          <w:color w:val="auto"/>
          <w:sz w:val="32"/>
          <w:szCs w:val="32"/>
          <w:highlight w:val="none"/>
        </w:rPr>
        <w:t>（包含但不限于合同首页、合同金额页、合同签字页等）并加盖投标人公章</w:t>
      </w:r>
      <w:r>
        <w:rPr>
          <w:rFonts w:hint="eastAsia" w:eastAsia="仿宋_GB2312"/>
          <w:color w:val="auto"/>
          <w:sz w:val="32"/>
          <w:szCs w:val="32"/>
          <w:highlight w:val="none"/>
        </w:rPr>
        <w:t>。】</w:t>
      </w:r>
    </w:p>
    <w:p w14:paraId="64597F56">
      <w:pPr>
        <w:shd w:val="clear" w:color="auto" w:fill="auto"/>
        <w:adjustRightInd w:val="0"/>
        <w:snapToGrid w:val="0"/>
        <w:spacing w:line="400" w:lineRule="exact"/>
        <w:ind w:firstLine="640" w:firstLineChars="200"/>
        <w:rPr>
          <w:rFonts w:ascii="仿宋" w:hAnsi="仿宋" w:eastAsia="仿宋" w:cs="仿宋"/>
          <w:color w:val="auto"/>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、人员要求：</w:t>
      </w:r>
      <w:r>
        <w:rPr>
          <w:rFonts w:hint="eastAsia" w:ascii="仿宋" w:hAnsi="仿宋" w:eastAsia="仿宋" w:cs="仿宋"/>
          <w:color w:val="auto"/>
          <w:sz w:val="32"/>
          <w:szCs w:val="32"/>
          <w:highlight w:val="none"/>
        </w:rPr>
        <w:t>响应人拟派项目专职人员须</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b/>
          <w:bCs/>
          <w:color w:val="auto"/>
          <w:sz w:val="32"/>
          <w:szCs w:val="32"/>
          <w:highlight w:val="none"/>
        </w:rPr>
        <w:t>提供</w:t>
      </w:r>
      <w:r>
        <w:rPr>
          <w:rFonts w:hint="eastAsia" w:ascii="仿宋" w:hAnsi="仿宋" w:eastAsia="仿宋" w:cs="仿宋"/>
          <w:b/>
          <w:bCs/>
          <w:color w:val="auto"/>
          <w:sz w:val="32"/>
          <w:szCs w:val="32"/>
          <w:highlight w:val="none"/>
          <w:u w:val="single"/>
        </w:rPr>
        <w:t xml:space="preserve"> </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u w:val="single"/>
          <w:lang w:val="en-US" w:eastAsia="zh-CN"/>
        </w:rPr>
        <w:t>/</w:t>
      </w:r>
      <w:r>
        <w:rPr>
          <w:rFonts w:hint="eastAsia" w:ascii="仿宋" w:hAnsi="仿宋" w:eastAsia="仿宋" w:cs="仿宋"/>
          <w:color w:val="auto"/>
          <w:sz w:val="32"/>
          <w:szCs w:val="32"/>
          <w:highlight w:val="none"/>
          <w:u w:val="single"/>
        </w:rPr>
        <w:t xml:space="preserve"> </w:t>
      </w:r>
      <w:r>
        <w:rPr>
          <w:rFonts w:hint="eastAsia" w:ascii="仿宋" w:hAnsi="仿宋" w:eastAsia="仿宋" w:cs="仿宋"/>
          <w:b/>
          <w:bCs/>
          <w:color w:val="auto"/>
          <w:sz w:val="32"/>
          <w:szCs w:val="32"/>
          <w:highlight w:val="none"/>
        </w:rPr>
        <w:t>证书复印件（加盖公章）</w:t>
      </w:r>
      <w:r>
        <w:rPr>
          <w:rFonts w:hint="eastAsia" w:ascii="仿宋" w:hAnsi="仿宋" w:eastAsia="仿宋" w:cs="仿宋"/>
          <w:color w:val="auto"/>
          <w:sz w:val="32"/>
          <w:szCs w:val="32"/>
          <w:highlight w:val="none"/>
        </w:rPr>
        <w:t>】</w:t>
      </w:r>
    </w:p>
    <w:p w14:paraId="51F99F0E">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四、采购内容及要求</w:t>
      </w:r>
    </w:p>
    <w:p w14:paraId="7D6FBA53">
      <w:pPr>
        <w:shd w:val="clear" w:color="auto" w:fill="auto"/>
        <w:spacing w:line="600" w:lineRule="exact"/>
        <w:ind w:firstLine="640" w:firstLineChars="200"/>
        <w:rPr>
          <w:rFonts w:eastAsia="仿宋_GB2312"/>
          <w:color w:val="auto"/>
          <w:sz w:val="32"/>
          <w:szCs w:val="32"/>
          <w:highlight w:val="none"/>
          <w:u w:val="none"/>
        </w:rPr>
      </w:pPr>
      <w:r>
        <w:rPr>
          <w:rFonts w:hint="eastAsia" w:eastAsia="仿宋_GB2312"/>
          <w:color w:val="auto"/>
          <w:sz w:val="32"/>
          <w:szCs w:val="32"/>
          <w:highlight w:val="none"/>
          <w:u w:val="single"/>
        </w:rPr>
        <w:t>具体要求详见本</w:t>
      </w:r>
      <w:r>
        <w:rPr>
          <w:rFonts w:hint="eastAsia" w:eastAsia="仿宋_GB2312"/>
          <w:color w:val="auto"/>
          <w:sz w:val="32"/>
          <w:szCs w:val="32"/>
          <w:highlight w:val="none"/>
          <w:u w:val="single"/>
          <w:lang w:val="en-US" w:eastAsia="zh-CN"/>
        </w:rPr>
        <w:t>采购</w:t>
      </w:r>
      <w:r>
        <w:rPr>
          <w:rFonts w:hint="eastAsia" w:eastAsia="仿宋_GB2312"/>
          <w:color w:val="auto"/>
          <w:sz w:val="32"/>
          <w:szCs w:val="32"/>
          <w:highlight w:val="none"/>
          <w:u w:val="single"/>
        </w:rPr>
        <w:t>文件</w:t>
      </w:r>
      <w:r>
        <w:rPr>
          <w:rFonts w:hint="eastAsia" w:eastAsia="仿宋_GB2312"/>
          <w:color w:val="auto"/>
          <w:sz w:val="32"/>
          <w:szCs w:val="32"/>
          <w:highlight w:val="none"/>
        </w:rPr>
        <w:t>。响应人</w:t>
      </w:r>
      <w:r>
        <w:rPr>
          <w:rFonts w:hint="eastAsia" w:eastAsia="仿宋_GB2312"/>
          <w:color w:val="auto"/>
          <w:sz w:val="32"/>
          <w:szCs w:val="32"/>
          <w:highlight w:val="none"/>
          <w:u w:val="none"/>
        </w:rPr>
        <w:t>须仔细阅读本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文件，因未详细了解本</w:t>
      </w:r>
      <w:r>
        <w:rPr>
          <w:rFonts w:hint="eastAsia" w:eastAsia="仿宋_GB2312"/>
          <w:color w:val="auto"/>
          <w:sz w:val="32"/>
          <w:szCs w:val="32"/>
          <w:highlight w:val="none"/>
          <w:u w:val="none"/>
          <w:lang w:val="en-US" w:eastAsia="zh-CN"/>
        </w:rPr>
        <w:t>采购</w:t>
      </w:r>
      <w:r>
        <w:rPr>
          <w:rFonts w:hint="eastAsia" w:eastAsia="仿宋_GB2312"/>
          <w:color w:val="auto"/>
          <w:sz w:val="32"/>
          <w:szCs w:val="32"/>
          <w:highlight w:val="none"/>
          <w:u w:val="none"/>
        </w:rPr>
        <w:t>文件造成报价项目遗漏，由响应人自行负责。</w:t>
      </w:r>
    </w:p>
    <w:p w14:paraId="0048271E">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五、完成时间</w:t>
      </w:r>
    </w:p>
    <w:p w14:paraId="20E69A5B">
      <w:pPr>
        <w:shd w:val="clear" w:color="auto" w:fill="auto"/>
        <w:ind w:firstLine="600" w:firstLineChars="200"/>
        <w:jc w:val="left"/>
        <w:rPr>
          <w:rFonts w:ascii="仿宋_GB2312" w:eastAsia="仿宋_GB2312"/>
          <w:color w:val="auto"/>
          <w:sz w:val="30"/>
          <w:szCs w:val="30"/>
          <w:highlight w:val="none"/>
          <w:u w:val="single"/>
        </w:rPr>
      </w:pPr>
      <w:r>
        <w:rPr>
          <w:rFonts w:hint="eastAsia" w:ascii="仿宋_GB2312" w:eastAsia="仿宋_GB2312"/>
          <w:color w:val="auto"/>
          <w:sz w:val="30"/>
          <w:szCs w:val="30"/>
          <w:highlight w:val="none"/>
          <w:u w:val="single"/>
        </w:rPr>
        <w:t>详见《询价文件》</w:t>
      </w:r>
      <w:r>
        <w:rPr>
          <w:rFonts w:hint="eastAsia" w:ascii="仿宋_GB2312" w:eastAsia="仿宋_GB2312"/>
          <w:color w:val="auto"/>
          <w:sz w:val="30"/>
          <w:szCs w:val="30"/>
          <w:highlight w:val="none"/>
          <w:u w:val="single"/>
          <w:lang w:eastAsia="zh-CN"/>
        </w:rPr>
        <w:t>附件六</w:t>
      </w:r>
      <w:r>
        <w:rPr>
          <w:rFonts w:hint="eastAsia" w:ascii="仿宋_GB2312" w:eastAsia="仿宋_GB2312"/>
          <w:color w:val="auto"/>
          <w:sz w:val="30"/>
          <w:szCs w:val="30"/>
          <w:highlight w:val="none"/>
          <w:u w:val="single"/>
        </w:rPr>
        <w:t>合同文本。</w:t>
      </w:r>
    </w:p>
    <w:p w14:paraId="1F18A2CE">
      <w:pPr>
        <w:shd w:val="clear" w:color="auto" w:fill="auto"/>
        <w:adjustRightInd w:val="0"/>
        <w:snapToGrid w:val="0"/>
        <w:spacing w:line="600" w:lineRule="exact"/>
        <w:ind w:firstLine="640" w:firstLineChars="200"/>
        <w:rPr>
          <w:rFonts w:eastAsia="黑体"/>
          <w:color w:val="auto"/>
          <w:sz w:val="32"/>
          <w:szCs w:val="32"/>
          <w:highlight w:val="none"/>
        </w:rPr>
      </w:pPr>
      <w:r>
        <w:rPr>
          <w:rFonts w:hint="eastAsia" w:eastAsia="黑体"/>
          <w:color w:val="auto"/>
          <w:sz w:val="32"/>
          <w:szCs w:val="32"/>
          <w:highlight w:val="none"/>
        </w:rPr>
        <w:t>六、支付方式</w:t>
      </w:r>
    </w:p>
    <w:p w14:paraId="2979FDD7">
      <w:pPr>
        <w:shd w:val="clear" w:color="auto" w:fill="auto"/>
        <w:spacing w:line="240" w:lineRule="auto"/>
        <w:ind w:firstLine="600" w:firstLineChars="200"/>
        <w:jc w:val="left"/>
        <w:rPr>
          <w:rFonts w:hint="eastAsia" w:ascii="仿宋_GB2312" w:hAnsi="Times New Roman" w:eastAsia="仿宋_GB2312" w:cs="Times New Roman"/>
          <w:color w:val="auto"/>
          <w:sz w:val="30"/>
          <w:szCs w:val="30"/>
          <w:highlight w:val="none"/>
          <w:u w:val="single"/>
        </w:rPr>
      </w:pPr>
      <w:bookmarkStart w:id="0" w:name="_Hlk38897977"/>
      <w:r>
        <w:rPr>
          <w:rFonts w:hint="eastAsia" w:ascii="仿宋_GB2312" w:hAnsi="Times New Roman" w:eastAsia="仿宋_GB2312" w:cs="Times New Roman"/>
          <w:color w:val="auto"/>
          <w:sz w:val="30"/>
          <w:szCs w:val="30"/>
          <w:highlight w:val="none"/>
          <w:u w:val="single"/>
        </w:rPr>
        <w:t>详见《询价文件》</w:t>
      </w:r>
      <w:r>
        <w:rPr>
          <w:rFonts w:hint="eastAsia" w:ascii="仿宋_GB2312" w:eastAsia="仿宋_GB2312" w:cs="Times New Roman"/>
          <w:color w:val="auto"/>
          <w:sz w:val="30"/>
          <w:szCs w:val="30"/>
          <w:highlight w:val="none"/>
          <w:u w:val="single"/>
          <w:lang w:eastAsia="zh-CN"/>
        </w:rPr>
        <w:t>附件六</w:t>
      </w:r>
      <w:r>
        <w:rPr>
          <w:rFonts w:hint="eastAsia" w:ascii="仿宋_GB2312" w:hAnsi="Times New Roman" w:eastAsia="仿宋_GB2312" w:cs="Times New Roman"/>
          <w:color w:val="auto"/>
          <w:sz w:val="30"/>
          <w:szCs w:val="30"/>
          <w:highlight w:val="none"/>
          <w:u w:val="single"/>
        </w:rPr>
        <w:t>合同文本。</w:t>
      </w:r>
    </w:p>
    <w:bookmarkEnd w:id="0"/>
    <w:p w14:paraId="62442A1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七、报价</w:t>
      </w:r>
    </w:p>
    <w:p w14:paraId="36C558F7">
      <w:pPr>
        <w:shd w:val="clear" w:color="auto" w:fill="auto"/>
        <w:spacing w:line="600" w:lineRule="exact"/>
        <w:ind w:firstLine="643" w:firstLineChars="200"/>
        <w:rPr>
          <w:rFonts w:hint="eastAsia" w:eastAsia="仿宋_GB2312"/>
          <w:b/>
          <w:bCs/>
          <w:color w:val="auto"/>
          <w:sz w:val="32"/>
          <w:szCs w:val="32"/>
          <w:highlight w:val="none"/>
          <w:lang w:eastAsia="zh-CN"/>
        </w:rPr>
      </w:pPr>
      <w:r>
        <w:rPr>
          <w:rFonts w:hint="eastAsia" w:eastAsia="仿宋_GB2312"/>
          <w:b/>
          <w:bCs/>
          <w:color w:val="auto"/>
          <w:sz w:val="32"/>
          <w:szCs w:val="32"/>
          <w:highlight w:val="none"/>
        </w:rPr>
        <w:t>采购限价：</w:t>
      </w:r>
      <w:r>
        <w:rPr>
          <w:rFonts w:hint="eastAsia" w:eastAsia="仿宋_GB2312"/>
          <w:b/>
          <w:bCs/>
          <w:color w:val="auto"/>
          <w:sz w:val="32"/>
          <w:szCs w:val="32"/>
          <w:highlight w:val="none"/>
          <w:u w:val="single"/>
        </w:rPr>
        <w:t>含税</w:t>
      </w:r>
      <w:r>
        <w:rPr>
          <w:rFonts w:hint="default" w:ascii="Times New Roman" w:hAnsi="Times New Roman" w:eastAsia="仿宋_GB2312" w:cs="Times New Roman"/>
          <w:b/>
          <w:bCs/>
          <w:color w:val="auto"/>
          <w:sz w:val="32"/>
          <w:szCs w:val="32"/>
          <w:highlight w:val="none"/>
          <w:u w:val="single"/>
          <w:lang w:val="en-US" w:eastAsia="zh-CN"/>
        </w:rPr>
        <w:t>31405.68</w:t>
      </w:r>
      <w:r>
        <w:rPr>
          <w:rFonts w:hint="eastAsia" w:eastAsia="仿宋_GB2312"/>
          <w:b/>
          <w:bCs/>
          <w:color w:val="auto"/>
          <w:sz w:val="32"/>
          <w:szCs w:val="32"/>
          <w:highlight w:val="none"/>
          <w:u w:val="single"/>
        </w:rPr>
        <w:t>元（</w:t>
      </w:r>
      <w:r>
        <w:rPr>
          <w:rFonts w:hint="eastAsia" w:eastAsia="仿宋_GB2312"/>
          <w:b/>
          <w:bCs/>
          <w:color w:val="auto"/>
          <w:sz w:val="32"/>
          <w:szCs w:val="32"/>
          <w:highlight w:val="none"/>
          <w:u w:val="single"/>
          <w:lang w:val="en-US" w:eastAsia="zh-CN"/>
        </w:rPr>
        <w:t>人民币叁万壹仟肆佰零伍元陆角捌分</w:t>
      </w:r>
      <w:r>
        <w:rPr>
          <w:rFonts w:hint="eastAsia" w:eastAsia="仿宋_GB2312"/>
          <w:b/>
          <w:bCs/>
          <w:color w:val="auto"/>
          <w:sz w:val="32"/>
          <w:szCs w:val="32"/>
          <w:highlight w:val="none"/>
          <w:u w:val="single"/>
        </w:rPr>
        <w:t>）</w:t>
      </w:r>
      <w:r>
        <w:rPr>
          <w:rFonts w:hint="eastAsia" w:eastAsia="仿宋_GB2312"/>
          <w:b/>
          <w:bCs/>
          <w:color w:val="auto"/>
          <w:sz w:val="32"/>
          <w:szCs w:val="32"/>
          <w:highlight w:val="none"/>
          <w:lang w:eastAsia="zh-CN"/>
        </w:rPr>
        <w:t>。</w:t>
      </w:r>
    </w:p>
    <w:p w14:paraId="0B17DD8F">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本项目发包方式为</w:t>
      </w:r>
      <w:r>
        <w:rPr>
          <w:rFonts w:hint="eastAsia" w:eastAsia="仿宋_GB2312"/>
          <w:color w:val="auto"/>
          <w:sz w:val="32"/>
          <w:szCs w:val="32"/>
          <w:highlight w:val="none"/>
          <w:u w:val="single"/>
        </w:rPr>
        <w:t>固定总价包干，报价包括资料收集、调研、设备费、</w:t>
      </w:r>
      <w:r>
        <w:rPr>
          <w:rFonts w:hint="eastAsia" w:eastAsia="仿宋_GB2312"/>
          <w:color w:val="auto"/>
          <w:sz w:val="32"/>
          <w:szCs w:val="32"/>
          <w:highlight w:val="none"/>
          <w:u w:val="single"/>
          <w:lang w:val="en-US" w:eastAsia="zh-CN"/>
        </w:rPr>
        <w:t>材料费、</w:t>
      </w:r>
      <w:r>
        <w:rPr>
          <w:rFonts w:hint="eastAsia" w:eastAsia="仿宋_GB2312"/>
          <w:color w:val="auto"/>
          <w:sz w:val="32"/>
          <w:szCs w:val="32"/>
          <w:highlight w:val="none"/>
          <w:u w:val="single"/>
        </w:rPr>
        <w:t>人工</w:t>
      </w:r>
      <w:r>
        <w:rPr>
          <w:rFonts w:hint="eastAsia" w:eastAsia="仿宋_GB2312"/>
          <w:color w:val="auto"/>
          <w:sz w:val="32"/>
          <w:szCs w:val="32"/>
          <w:highlight w:val="none"/>
          <w:u w:val="single"/>
          <w:lang w:val="en-US" w:eastAsia="zh-CN"/>
        </w:rPr>
        <w:t>费</w:t>
      </w:r>
      <w:r>
        <w:rPr>
          <w:rFonts w:hint="eastAsia" w:eastAsia="仿宋_GB2312"/>
          <w:color w:val="auto"/>
          <w:sz w:val="32"/>
          <w:szCs w:val="32"/>
          <w:highlight w:val="none"/>
          <w:u w:val="single"/>
        </w:rPr>
        <w:t>、利润、报告编制、</w:t>
      </w:r>
      <w:r>
        <w:rPr>
          <w:rFonts w:hint="eastAsia" w:eastAsia="仿宋_GB2312"/>
          <w:color w:val="auto"/>
          <w:sz w:val="32"/>
          <w:szCs w:val="32"/>
          <w:highlight w:val="none"/>
          <w:u w:val="single"/>
          <w:lang w:val="en-US" w:eastAsia="zh-CN"/>
        </w:rPr>
        <w:t>专家评审费、差旅费、交通费、</w:t>
      </w:r>
      <w:r>
        <w:rPr>
          <w:rFonts w:hint="eastAsia" w:eastAsia="仿宋_GB2312"/>
          <w:color w:val="auto"/>
          <w:sz w:val="32"/>
          <w:szCs w:val="32"/>
          <w:highlight w:val="none"/>
          <w:u w:val="single"/>
        </w:rPr>
        <w:t>税费及合同实施过程中不可预见等完成本项目内容所需的一切费用，采购人不再支付任何其它费用。响应人已充分考虑了本项目服务内容及要求描述工作量可能与最终实际工作量存在差距的风险。</w:t>
      </w:r>
    </w:p>
    <w:p w14:paraId="04DBFFD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八、定标</w:t>
      </w:r>
    </w:p>
    <w:p w14:paraId="1614812A">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本次项目采用询价方式进行采购，询价小组对各供应商响应文件进行审核，并根据质量和服务均能满足采购文件实质性响应要求且报价最低的原则，推荐成交候选供应商。</w:t>
      </w:r>
    </w:p>
    <w:p w14:paraId="68184981">
      <w:pPr>
        <w:spacing w:line="600" w:lineRule="exact"/>
        <w:ind w:firstLine="640" w:firstLineChars="200"/>
        <w:rPr>
          <w:rFonts w:eastAsia="仿宋_GB2312"/>
          <w:color w:val="auto"/>
          <w:sz w:val="32"/>
          <w:szCs w:val="32"/>
          <w:highlight w:val="none"/>
          <w:u w:val="single"/>
        </w:rPr>
      </w:pPr>
      <w:r>
        <w:rPr>
          <w:rFonts w:hint="eastAsia" w:eastAsia="仿宋_GB2312"/>
          <w:color w:val="auto"/>
          <w:sz w:val="32"/>
          <w:szCs w:val="32"/>
          <w:highlight w:val="none"/>
          <w:u w:val="single"/>
        </w:rPr>
        <w:t>询价结束后，招标采购工作小组将相关询价情况按程序审批并确定成交人。</w:t>
      </w:r>
    </w:p>
    <w:p w14:paraId="28468A81">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九、采取的合同文本</w:t>
      </w:r>
    </w:p>
    <w:p w14:paraId="1F5F05D7">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合同签订的依据为询价函、响应文件及补充说明等。确定成交单位后，成交单位在</w:t>
      </w:r>
      <w:r>
        <w:rPr>
          <w:rFonts w:hint="eastAsia" w:eastAsia="仿宋_GB2312"/>
          <w:color w:val="auto"/>
          <w:sz w:val="32"/>
          <w:szCs w:val="32"/>
          <w:highlight w:val="none"/>
          <w:u w:val="single"/>
        </w:rPr>
        <w:t>3</w:t>
      </w:r>
      <w:r>
        <w:rPr>
          <w:rFonts w:eastAsia="仿宋_GB2312"/>
          <w:color w:val="auto"/>
          <w:sz w:val="32"/>
          <w:szCs w:val="32"/>
          <w:highlight w:val="none"/>
          <w:u w:val="single"/>
        </w:rPr>
        <w:t>0</w:t>
      </w:r>
      <w:r>
        <w:rPr>
          <w:rFonts w:hint="eastAsia" w:eastAsia="仿宋_GB2312"/>
          <w:color w:val="auto"/>
          <w:sz w:val="32"/>
          <w:szCs w:val="32"/>
          <w:highlight w:val="none"/>
        </w:rPr>
        <w:t>天内与采购人签订合同。</w:t>
      </w:r>
    </w:p>
    <w:p w14:paraId="39F94A89">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成交</w:t>
      </w:r>
      <w:r>
        <w:rPr>
          <w:rFonts w:hint="eastAsia" w:eastAsia="仿宋_GB2312"/>
          <w:color w:val="auto"/>
          <w:sz w:val="32"/>
          <w:szCs w:val="32"/>
          <w:highlight w:val="none"/>
          <w:lang w:val="en-US" w:eastAsia="zh-CN"/>
        </w:rPr>
        <w:t>响应人</w:t>
      </w:r>
      <w:r>
        <w:rPr>
          <w:rFonts w:hint="eastAsia" w:eastAsia="仿宋_GB2312"/>
          <w:color w:val="auto"/>
          <w:sz w:val="32"/>
          <w:szCs w:val="32"/>
          <w:highlight w:val="none"/>
        </w:rPr>
        <w:t>向采购人请款前，需提供合同履行地的税务部门认可的等值、合法、有效的增值税专用发票，增值税额按业务发生时国家政策规定增值税率计算，否则采购人有权延迟付款。</w:t>
      </w:r>
    </w:p>
    <w:p w14:paraId="6EA55EA0">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eastAsia="黑体"/>
          <w:color w:val="auto"/>
          <w:sz w:val="32"/>
          <w:szCs w:val="32"/>
          <w:highlight w:val="none"/>
        </w:rPr>
        <w:sym w:font="Wingdings" w:char="F0AB"/>
      </w:r>
      <w:r>
        <w:rPr>
          <w:rFonts w:hint="eastAsia" w:eastAsia="黑体"/>
          <w:color w:val="auto"/>
          <w:sz w:val="32"/>
          <w:szCs w:val="32"/>
          <w:highlight w:val="none"/>
        </w:rPr>
        <w:t>十、响应文件的组成部分（响应文件本项资料如有不全，则作无效报价处理）</w:t>
      </w:r>
    </w:p>
    <w:p w14:paraId="259B5579">
      <w:pPr>
        <w:numPr>
          <w:ilvl w:val="0"/>
          <w:numId w:val="3"/>
        </w:num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报价函（模板）</w:t>
      </w:r>
      <w:r>
        <w:rPr>
          <w:rFonts w:hint="eastAsia" w:eastAsia="仿宋_GB2312"/>
          <w:color w:val="auto"/>
          <w:sz w:val="32"/>
          <w:szCs w:val="32"/>
          <w:highlight w:val="none"/>
          <w:lang w:val="en-US" w:eastAsia="zh-CN"/>
        </w:rPr>
        <w:t xml:space="preserve"> </w:t>
      </w:r>
      <w:r>
        <w:rPr>
          <w:rFonts w:hint="eastAsia" w:eastAsia="仿宋_GB2312"/>
          <w:color w:val="auto"/>
          <w:sz w:val="32"/>
          <w:szCs w:val="32"/>
          <w:highlight w:val="none"/>
        </w:rPr>
        <w:t>；</w:t>
      </w:r>
    </w:p>
    <w:p w14:paraId="7B165C57">
      <w:pPr>
        <w:numPr>
          <w:ilvl w:val="0"/>
          <w:numId w:val="3"/>
        </w:numPr>
        <w:spacing w:line="600" w:lineRule="exact"/>
        <w:ind w:left="0" w:leftChars="0"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法定代表人身份</w:t>
      </w:r>
      <w:r>
        <w:rPr>
          <w:rFonts w:hint="eastAsia" w:eastAsia="仿宋_GB2312"/>
          <w:color w:val="auto"/>
          <w:sz w:val="32"/>
          <w:szCs w:val="32"/>
          <w:highlight w:val="none"/>
        </w:rPr>
        <w:t>证明（模板）以及</w:t>
      </w:r>
      <w:r>
        <w:rPr>
          <w:rFonts w:hint="eastAsia" w:eastAsia="仿宋_GB2312"/>
          <w:color w:val="auto"/>
          <w:sz w:val="32"/>
          <w:szCs w:val="32"/>
          <w:highlight w:val="none"/>
          <w:lang w:val="en-US" w:eastAsia="zh-CN"/>
        </w:rPr>
        <w:t>法定代表人</w:t>
      </w:r>
      <w:r>
        <w:rPr>
          <w:rFonts w:hint="eastAsia" w:eastAsia="仿宋_GB2312"/>
          <w:color w:val="auto"/>
          <w:sz w:val="32"/>
          <w:szCs w:val="32"/>
          <w:highlight w:val="none"/>
        </w:rPr>
        <w:t>身份证复印件；</w:t>
      </w:r>
    </w:p>
    <w:p w14:paraId="54C305E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hint="eastAsia" w:eastAsia="仿宋_GB2312"/>
          <w:color w:val="auto"/>
          <w:sz w:val="32"/>
          <w:szCs w:val="32"/>
          <w:highlight w:val="none"/>
        </w:rPr>
        <w:t>、法人授权书（模板）及被委托人身份证复印件；</w:t>
      </w:r>
    </w:p>
    <w:p w14:paraId="14453ABA">
      <w:pPr>
        <w:spacing w:line="60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、承诺函（模板）；</w:t>
      </w:r>
    </w:p>
    <w:p w14:paraId="60116AD0">
      <w:pPr>
        <w:spacing w:line="600" w:lineRule="exact"/>
        <w:ind w:firstLine="640" w:firstLineChars="200"/>
        <w:rPr>
          <w:rFonts w:hint="eastAsia" w:eastAsia="仿宋_GB2312"/>
          <w:color w:val="auto"/>
          <w:sz w:val="32"/>
          <w:szCs w:val="32"/>
          <w:highlight w:val="none"/>
          <w:lang w:val="en-US" w:eastAsia="zh-CN"/>
        </w:rPr>
      </w:pPr>
      <w:r>
        <w:rPr>
          <w:rFonts w:eastAsia="仿宋_GB2312"/>
          <w:color w:val="auto"/>
          <w:sz w:val="32"/>
          <w:szCs w:val="32"/>
          <w:highlight w:val="none"/>
        </w:rPr>
        <w:t>5</w:t>
      </w:r>
      <w:r>
        <w:rPr>
          <w:rFonts w:hint="eastAsia" w:eastAsia="仿宋_GB2312"/>
          <w:color w:val="auto"/>
          <w:sz w:val="32"/>
          <w:szCs w:val="32"/>
          <w:highlight w:val="none"/>
        </w:rPr>
        <w:t>、</w:t>
      </w:r>
      <w:r>
        <w:rPr>
          <w:rFonts w:hint="eastAsia" w:eastAsia="仿宋_GB2312"/>
          <w:color w:val="auto"/>
          <w:sz w:val="32"/>
          <w:szCs w:val="32"/>
          <w:highlight w:val="none"/>
          <w:lang w:val="en-US" w:eastAsia="zh-CN"/>
        </w:rPr>
        <w:t>符合“响应人资格要求”对应的证明资料；</w:t>
      </w:r>
    </w:p>
    <w:p w14:paraId="2AF967FC">
      <w:pPr>
        <w:spacing w:line="600" w:lineRule="exact"/>
        <w:ind w:firstLine="640" w:firstLineChars="200"/>
        <w:rPr>
          <w:rFonts w:eastAsia="仿宋_GB2312"/>
          <w:b/>
          <w:color w:val="auto"/>
          <w:sz w:val="32"/>
          <w:szCs w:val="32"/>
          <w:highlight w:val="none"/>
        </w:rPr>
      </w:pPr>
      <w:r>
        <w:rPr>
          <w:rFonts w:hint="eastAsia" w:eastAsia="仿宋_GB2312"/>
          <w:color w:val="auto"/>
          <w:sz w:val="32"/>
          <w:szCs w:val="32"/>
          <w:highlight w:val="none"/>
          <w:lang w:val="en-US" w:eastAsia="zh-CN"/>
        </w:rPr>
        <w:t>6、</w:t>
      </w:r>
      <w:r>
        <w:rPr>
          <w:rFonts w:hint="eastAsia" w:eastAsia="仿宋_GB2312"/>
          <w:color w:val="auto"/>
          <w:sz w:val="32"/>
          <w:szCs w:val="32"/>
          <w:highlight w:val="none"/>
        </w:rPr>
        <w:t>响应人认为需要提供的其他资料。</w:t>
      </w:r>
    </w:p>
    <w:p w14:paraId="7C961D29">
      <w:pPr>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响应人须严格按照采购人提供的表单格式报价，响应文件必须装订完整，于骑缝处加盖投标单位企业公章。</w:t>
      </w:r>
      <w:r>
        <w:rPr>
          <w:rFonts w:hint="eastAsia" w:eastAsia="仿宋_GB2312"/>
          <w:b/>
          <w:bCs/>
          <w:color w:val="auto"/>
          <w:sz w:val="32"/>
          <w:szCs w:val="32"/>
          <w:highlight w:val="none"/>
        </w:rPr>
        <w:t>装有响应文件的文件袋须贴有密封条，于骑缝处加盖企业公章</w:t>
      </w:r>
      <w:r>
        <w:rPr>
          <w:rFonts w:hint="eastAsia" w:eastAsia="仿宋_GB2312"/>
          <w:color w:val="auto"/>
          <w:sz w:val="32"/>
          <w:szCs w:val="32"/>
          <w:highlight w:val="none"/>
        </w:rPr>
        <w:t>。</w:t>
      </w:r>
    </w:p>
    <w:p w14:paraId="2A719F14">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十一、响应文件份数</w:t>
      </w:r>
    </w:p>
    <w:p w14:paraId="190B9285">
      <w:pPr>
        <w:shd w:val="clear" w:color="auto" w:fill="auto"/>
        <w:spacing w:line="600" w:lineRule="exact"/>
        <w:ind w:firstLine="643" w:firstLineChars="200"/>
        <w:rPr>
          <w:rFonts w:eastAsia="仿宋_GB2312"/>
          <w:color w:val="auto"/>
          <w:sz w:val="32"/>
          <w:szCs w:val="32"/>
          <w:highlight w:val="none"/>
        </w:rPr>
      </w:pPr>
      <w:r>
        <w:rPr>
          <w:rFonts w:hint="eastAsia" w:eastAsia="仿宋_GB2312"/>
          <w:b/>
          <w:bCs/>
          <w:color w:val="auto"/>
          <w:sz w:val="32"/>
          <w:szCs w:val="32"/>
          <w:highlight w:val="none"/>
        </w:rPr>
        <w:t>正本一份，并提供响应文件</w:t>
      </w:r>
      <w:r>
        <w:rPr>
          <w:rFonts w:hint="eastAsia" w:eastAsia="仿宋_GB2312"/>
          <w:b/>
          <w:bCs/>
          <w:color w:val="auto"/>
          <w:sz w:val="32"/>
          <w:szCs w:val="32"/>
          <w:highlight w:val="none"/>
          <w:lang w:val="en-US" w:eastAsia="zh-CN"/>
        </w:rPr>
        <w:t>(盖章版）</w:t>
      </w:r>
      <w:r>
        <w:rPr>
          <w:rFonts w:hint="eastAsia" w:eastAsia="仿宋_GB2312"/>
          <w:b/>
          <w:bCs/>
          <w:color w:val="auto"/>
          <w:sz w:val="32"/>
          <w:szCs w:val="32"/>
          <w:highlight w:val="none"/>
        </w:rPr>
        <w:t>扫描件电子版（U盘）</w:t>
      </w:r>
      <w:r>
        <w:rPr>
          <w:rFonts w:hint="eastAsia" w:eastAsia="仿宋_GB2312"/>
          <w:color w:val="auto"/>
          <w:sz w:val="32"/>
          <w:szCs w:val="32"/>
          <w:highlight w:val="none"/>
        </w:rPr>
        <w:t>。</w:t>
      </w:r>
    </w:p>
    <w:p w14:paraId="6D66C1BB">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ascii="黑体" w:hAnsi="黑体" w:eastAsia="黑体" w:cs="黑体"/>
          <w:i w:val="0"/>
          <w:iCs w:val="0"/>
          <w:caps w:val="0"/>
          <w:color w:val="auto"/>
          <w:spacing w:val="0"/>
          <w:sz w:val="32"/>
          <w:szCs w:val="32"/>
          <w:highlight w:val="none"/>
          <w:lang w:val="en-US" w:eastAsia="zh-CN"/>
        </w:rPr>
        <w:t>十二、</w:t>
      </w:r>
      <w:r>
        <w:rPr>
          <w:rFonts w:hint="eastAsia" w:eastAsia="黑体"/>
          <w:color w:val="auto"/>
          <w:sz w:val="32"/>
          <w:szCs w:val="32"/>
          <w:highlight w:val="none"/>
        </w:rPr>
        <w:t>开标时间及地址</w:t>
      </w:r>
    </w:p>
    <w:p w14:paraId="569A2A2C">
      <w:pPr>
        <w:shd w:val="clear" w:color="auto" w:fill="auto"/>
        <w:spacing w:line="600" w:lineRule="exact"/>
        <w:ind w:firstLine="643" w:firstLineChars="200"/>
        <w:rPr>
          <w:rFonts w:eastAsia="仿宋_GB2312"/>
          <w:b/>
          <w:color w:val="auto"/>
          <w:sz w:val="32"/>
          <w:szCs w:val="32"/>
          <w:highlight w:val="none"/>
        </w:rPr>
      </w:pPr>
      <w:r>
        <w:rPr>
          <w:rFonts w:eastAsia="仿宋_GB2312"/>
          <w:b/>
          <w:color w:val="auto"/>
          <w:sz w:val="32"/>
          <w:szCs w:val="32"/>
          <w:highlight w:val="none"/>
        </w:rPr>
        <w:t>1</w:t>
      </w:r>
      <w:r>
        <w:rPr>
          <w:rFonts w:hint="eastAsia" w:eastAsia="仿宋_GB2312"/>
          <w:b/>
          <w:color w:val="auto"/>
          <w:sz w:val="32"/>
          <w:szCs w:val="32"/>
          <w:highlight w:val="none"/>
        </w:rPr>
        <w:t>、开标时间：</w:t>
      </w:r>
      <w:r>
        <w:rPr>
          <w:rFonts w:eastAsia="仿宋_GB2312"/>
          <w:b/>
          <w:sz w:val="32"/>
          <w:szCs w:val="32"/>
          <w:highlight w:val="none"/>
          <w:u w:val="single"/>
        </w:rPr>
        <w:t>20</w:t>
      </w:r>
      <w:r>
        <w:rPr>
          <w:rFonts w:hint="eastAsia" w:eastAsia="仿宋_GB2312"/>
          <w:b/>
          <w:sz w:val="32"/>
          <w:szCs w:val="32"/>
          <w:highlight w:val="none"/>
          <w:u w:val="single"/>
        </w:rPr>
        <w:t>2</w:t>
      </w:r>
      <w:r>
        <w:rPr>
          <w:rFonts w:hint="eastAsia" w:eastAsia="仿宋_GB2312"/>
          <w:b/>
          <w:sz w:val="32"/>
          <w:szCs w:val="32"/>
          <w:highlight w:val="none"/>
          <w:u w:val="single"/>
          <w:lang w:val="en-US" w:eastAsia="zh-CN"/>
        </w:rPr>
        <w:t>6</w:t>
      </w:r>
      <w:r>
        <w:rPr>
          <w:rFonts w:hint="eastAsia" w:eastAsia="仿宋_GB2312"/>
          <w:b/>
          <w:sz w:val="32"/>
          <w:szCs w:val="32"/>
          <w:highlight w:val="none"/>
        </w:rPr>
        <w:t>年</w:t>
      </w:r>
      <w:r>
        <w:rPr>
          <w:rFonts w:hint="eastAsia" w:eastAsia="仿宋_GB2312"/>
          <w:b/>
          <w:sz w:val="32"/>
          <w:szCs w:val="32"/>
          <w:highlight w:val="none"/>
          <w:u w:val="single"/>
          <w:lang w:val="en-US" w:eastAsia="zh-CN"/>
        </w:rPr>
        <w:t xml:space="preserve"> 2 </w:t>
      </w:r>
      <w:r>
        <w:rPr>
          <w:rFonts w:hint="eastAsia" w:eastAsia="仿宋_GB2312"/>
          <w:b/>
          <w:sz w:val="32"/>
          <w:szCs w:val="32"/>
          <w:highlight w:val="none"/>
        </w:rPr>
        <w:t>月</w:t>
      </w:r>
      <w:r>
        <w:rPr>
          <w:rFonts w:hint="eastAsia" w:eastAsia="仿宋_GB2312"/>
          <w:b/>
          <w:sz w:val="32"/>
          <w:szCs w:val="32"/>
          <w:highlight w:val="none"/>
          <w:u w:val="single"/>
          <w:lang w:val="en-US" w:eastAsia="zh-CN"/>
        </w:rPr>
        <w:t xml:space="preserve"> 9 </w:t>
      </w:r>
      <w:r>
        <w:rPr>
          <w:rFonts w:hint="eastAsia" w:eastAsia="仿宋_GB2312"/>
          <w:b/>
          <w:sz w:val="32"/>
          <w:szCs w:val="32"/>
          <w:highlight w:val="none"/>
        </w:rPr>
        <w:t>日（</w:t>
      </w:r>
      <w:r>
        <w:rPr>
          <w:rFonts w:hint="eastAsia" w:eastAsia="仿宋_GB2312"/>
          <w:b/>
          <w:sz w:val="32"/>
          <w:szCs w:val="32"/>
          <w:highlight w:val="none"/>
          <w:u w:val="single"/>
        </w:rPr>
        <w:t>星期</w:t>
      </w:r>
      <w:r>
        <w:rPr>
          <w:rFonts w:hint="eastAsia" w:eastAsia="仿宋_GB2312"/>
          <w:b/>
          <w:sz w:val="32"/>
          <w:szCs w:val="32"/>
          <w:highlight w:val="none"/>
          <w:u w:val="single"/>
          <w:lang w:val="en-US" w:eastAsia="zh-CN"/>
        </w:rPr>
        <w:t xml:space="preserve">一 </w:t>
      </w:r>
      <w:r>
        <w:rPr>
          <w:rFonts w:hint="eastAsia" w:eastAsia="仿宋_GB2312"/>
          <w:b/>
          <w:sz w:val="32"/>
          <w:szCs w:val="32"/>
          <w:highlight w:val="none"/>
        </w:rPr>
        <w:t>）</w:t>
      </w:r>
      <w:r>
        <w:rPr>
          <w:rFonts w:hint="eastAsia" w:eastAsia="仿宋_GB2312"/>
          <w:b/>
          <w:color w:val="auto"/>
          <w:sz w:val="32"/>
          <w:szCs w:val="32"/>
          <w:highlight w:val="none"/>
          <w:u w:val="single"/>
          <w:lang w:val="en-US" w:eastAsia="zh-CN"/>
        </w:rPr>
        <w:t xml:space="preserve"> 10</w:t>
      </w:r>
      <w:r>
        <w:rPr>
          <w:rFonts w:eastAsia="仿宋_GB2312"/>
          <w:b/>
          <w:color w:val="auto"/>
          <w:sz w:val="32"/>
          <w:szCs w:val="32"/>
          <w:highlight w:val="none"/>
          <w:u w:val="single"/>
        </w:rPr>
        <w:t>:</w:t>
      </w:r>
      <w:r>
        <w:rPr>
          <w:rFonts w:hint="eastAsia" w:eastAsia="仿宋_GB2312"/>
          <w:b/>
          <w:color w:val="auto"/>
          <w:sz w:val="32"/>
          <w:szCs w:val="32"/>
          <w:highlight w:val="none"/>
          <w:u w:val="single"/>
          <w:lang w:val="en-US" w:eastAsia="zh-CN"/>
        </w:rPr>
        <w:t>0</w:t>
      </w:r>
      <w:r>
        <w:rPr>
          <w:rFonts w:eastAsia="仿宋_GB2312"/>
          <w:b/>
          <w:color w:val="auto"/>
          <w:sz w:val="32"/>
          <w:szCs w:val="32"/>
          <w:highlight w:val="none"/>
          <w:u w:val="single"/>
        </w:rPr>
        <w:t>0</w:t>
      </w:r>
      <w:r>
        <w:rPr>
          <w:rFonts w:hint="eastAsia" w:eastAsia="仿宋_GB2312"/>
          <w:b/>
          <w:color w:val="auto"/>
          <w:sz w:val="32"/>
          <w:szCs w:val="32"/>
          <w:highlight w:val="none"/>
          <w:u w:val="single"/>
          <w:lang w:val="en-US" w:eastAsia="zh-CN"/>
        </w:rPr>
        <w:t xml:space="preserve"> </w:t>
      </w:r>
      <w:r>
        <w:rPr>
          <w:rFonts w:hint="eastAsia" w:eastAsia="仿宋_GB2312"/>
          <w:b/>
          <w:color w:val="auto"/>
          <w:sz w:val="32"/>
          <w:szCs w:val="32"/>
          <w:highlight w:val="none"/>
        </w:rPr>
        <w:t>。</w:t>
      </w:r>
    </w:p>
    <w:p w14:paraId="062339B9">
      <w:pPr>
        <w:shd w:val="clear" w:color="auto" w:fill="auto"/>
        <w:spacing w:line="600" w:lineRule="exact"/>
        <w:ind w:firstLine="643" w:firstLineChars="200"/>
        <w:rPr>
          <w:rFonts w:hint="default" w:eastAsia="仿宋_GB2312"/>
          <w:b/>
          <w:color w:val="auto"/>
          <w:sz w:val="32"/>
          <w:szCs w:val="32"/>
          <w:highlight w:val="none"/>
          <w:lang w:val="en-US" w:eastAsia="zh-CN"/>
        </w:rPr>
      </w:pPr>
      <w:r>
        <w:rPr>
          <w:rFonts w:eastAsia="仿宋_GB2312"/>
          <w:b/>
          <w:color w:val="auto"/>
          <w:sz w:val="32"/>
          <w:szCs w:val="32"/>
          <w:highlight w:val="none"/>
        </w:rPr>
        <w:t>2</w:t>
      </w:r>
      <w:r>
        <w:rPr>
          <w:rFonts w:hint="eastAsia" w:eastAsia="仿宋_GB2312"/>
          <w:b/>
          <w:color w:val="auto"/>
          <w:sz w:val="32"/>
          <w:szCs w:val="32"/>
          <w:highlight w:val="none"/>
        </w:rPr>
        <w:t>、开标地址：</w:t>
      </w:r>
      <w:r>
        <w:rPr>
          <w:rFonts w:eastAsia="仿宋_GB2312"/>
          <w:b/>
          <w:color w:val="auto"/>
          <w:sz w:val="32"/>
          <w:szCs w:val="32"/>
          <w:highlight w:val="none"/>
          <w:u w:val="single"/>
        </w:rPr>
        <w:t xml:space="preserve"> </w:t>
      </w:r>
      <w:r>
        <w:rPr>
          <w:rFonts w:hint="eastAsia" w:eastAsia="仿宋_GB2312"/>
          <w:b/>
          <w:color w:val="auto"/>
          <w:sz w:val="32"/>
          <w:szCs w:val="32"/>
          <w:highlight w:val="none"/>
          <w:u w:val="single"/>
        </w:rPr>
        <w:t>揭阳市榕城区</w:t>
      </w:r>
      <w:r>
        <w:rPr>
          <w:rFonts w:hint="eastAsia" w:eastAsia="仿宋_GB2312"/>
          <w:b/>
          <w:color w:val="auto"/>
          <w:sz w:val="32"/>
          <w:szCs w:val="32"/>
          <w:highlight w:val="none"/>
          <w:u w:val="single"/>
          <w:lang w:val="en-US" w:eastAsia="zh-CN"/>
        </w:rPr>
        <w:t>渔湖建设大道中段吉荣大厦12楼广东莞揭实业投资发展有限公司会议室</w:t>
      </w:r>
    </w:p>
    <w:p w14:paraId="4E81C9F1">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联系人：</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陈小姐</w:t>
      </w:r>
      <w:r>
        <w:rPr>
          <w:rFonts w:eastAsia="仿宋_GB2312"/>
          <w:color w:val="auto"/>
          <w:sz w:val="32"/>
          <w:szCs w:val="32"/>
          <w:highlight w:val="none"/>
          <w:u w:val="single"/>
        </w:rPr>
        <w:t xml:space="preserve">   </w:t>
      </w:r>
    </w:p>
    <w:p w14:paraId="72F59B57">
      <w:pPr>
        <w:shd w:val="clear" w:color="auto" w:fill="auto"/>
        <w:spacing w:line="60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联系电话：</w:t>
      </w: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val="en-US" w:eastAsia="zh-CN"/>
        </w:rPr>
        <w:t>15820139228</w:t>
      </w:r>
      <w:r>
        <w:rPr>
          <w:rFonts w:eastAsia="仿宋_GB2312"/>
          <w:color w:val="auto"/>
          <w:sz w:val="32"/>
          <w:szCs w:val="32"/>
          <w:highlight w:val="none"/>
          <w:u w:val="single"/>
        </w:rPr>
        <w:t xml:space="preserve"> </w:t>
      </w:r>
    </w:p>
    <w:p w14:paraId="476B8CB7">
      <w:pPr>
        <w:shd w:val="clear" w:color="auto" w:fill="auto"/>
        <w:adjustRightInd w:val="0"/>
        <w:snapToGrid w:val="0"/>
        <w:spacing w:line="600" w:lineRule="exact"/>
        <w:ind w:firstLine="640" w:firstLineChars="200"/>
        <w:outlineLvl w:val="1"/>
        <w:rPr>
          <w:rFonts w:eastAsia="黑体"/>
          <w:color w:val="auto"/>
          <w:sz w:val="32"/>
          <w:szCs w:val="32"/>
          <w:highlight w:val="none"/>
        </w:rPr>
      </w:pPr>
      <w:r>
        <w:rPr>
          <w:rFonts w:hint="eastAsia" w:eastAsia="黑体"/>
          <w:color w:val="auto"/>
          <w:sz w:val="32"/>
          <w:szCs w:val="32"/>
          <w:highlight w:val="none"/>
        </w:rPr>
        <w:t>十</w:t>
      </w:r>
      <w:r>
        <w:rPr>
          <w:rFonts w:hint="eastAsia" w:eastAsia="黑体"/>
          <w:color w:val="auto"/>
          <w:sz w:val="32"/>
          <w:szCs w:val="32"/>
          <w:highlight w:val="none"/>
          <w:lang w:val="en-US" w:eastAsia="zh-CN"/>
        </w:rPr>
        <w:t>四</w:t>
      </w:r>
      <w:r>
        <w:rPr>
          <w:rFonts w:hint="eastAsia" w:eastAsia="黑体"/>
          <w:color w:val="auto"/>
          <w:sz w:val="32"/>
          <w:szCs w:val="32"/>
          <w:highlight w:val="none"/>
        </w:rPr>
        <w:t>、注意事项</w:t>
      </w:r>
    </w:p>
    <w:p w14:paraId="4B951498">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1、若响应人未按规定时间将文件送达现场，视为放弃投标资格。</w:t>
      </w:r>
    </w:p>
    <w:p w14:paraId="052F1D26">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2、采购人向响应人提供的有关资料和数据，是采购人现有的能使响应人利用的资料，采购人对响应人由此而做出的推论、理解和结论概不负责。</w:t>
      </w:r>
    </w:p>
    <w:p w14:paraId="44097D42">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3、本项目执行过程中将遵循国家、省、市有关法律、法规、标准、技术规范和规范性文件的最新规定。</w:t>
      </w:r>
    </w:p>
    <w:p w14:paraId="6C80146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4、成交单位对采购文件中技术条款作出的负偏离，采购人如不接受，可要求成交单位以采购文件的要求为准，如成交单位拒绝的，采购人有权取消其成交资格或取消合同。采购人不作任何补偿。</w:t>
      </w:r>
    </w:p>
    <w:p w14:paraId="6509174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5、本项目仅可提交一个报价方案，提交两个或以上报价方案的响应人视为无效报价。</w:t>
      </w:r>
    </w:p>
    <w:p w14:paraId="4857F6D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6、本项目不接受响应人其他附加条件。</w:t>
      </w:r>
    </w:p>
    <w:p w14:paraId="56D2C35B">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7、有下列情形之一的，纳入采购人供应商黑名单：</w:t>
      </w:r>
    </w:p>
    <w:p w14:paraId="528ECF85">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（1）中标后无正当理由放弃中标或不与采购人签订合同。</w:t>
      </w:r>
    </w:p>
    <w:p w14:paraId="2016D88E">
      <w:pPr>
        <w:widowControl/>
        <w:shd w:val="clear" w:color="auto" w:fill="auto"/>
        <w:spacing w:line="600" w:lineRule="exact"/>
        <w:ind w:firstLine="640" w:firstLineChars="200"/>
        <w:jc w:val="left"/>
        <w:rPr>
          <w:rFonts w:hint="eastAsia" w:eastAsia="仿宋_GB2312"/>
          <w:color w:val="auto"/>
          <w:sz w:val="32"/>
          <w:szCs w:val="32"/>
          <w:highlight w:val="none"/>
        </w:rPr>
      </w:pPr>
      <w:r>
        <w:rPr>
          <w:rFonts w:hint="eastAsia" w:eastAsia="仿宋_GB2312"/>
          <w:color w:val="auto"/>
          <w:sz w:val="32"/>
          <w:szCs w:val="32"/>
          <w:highlight w:val="none"/>
        </w:rPr>
        <w:t>（2）成交人将本项目转让给他人，或者在报价文件中未说明，且未经采购人同意，将中标项目分包给他人，采购人可没收其报价保证金。</w:t>
      </w:r>
    </w:p>
    <w:p w14:paraId="46780CE1">
      <w:pPr>
        <w:widowControl/>
        <w:shd w:val="clear" w:color="auto" w:fill="auto"/>
        <w:spacing w:line="600" w:lineRule="exact"/>
        <w:ind w:firstLine="640" w:firstLineChars="200"/>
        <w:jc w:val="left"/>
        <w:rPr>
          <w:rFonts w:eastAsia="仿宋_GB2312"/>
          <w:color w:val="auto"/>
          <w:sz w:val="32"/>
          <w:szCs w:val="32"/>
          <w:highlight w:val="none"/>
        </w:rPr>
      </w:pPr>
      <w:r>
        <w:rPr>
          <w:rFonts w:hint="eastAsia" w:eastAsia="仿宋_GB2312"/>
          <w:color w:val="auto"/>
          <w:sz w:val="32"/>
          <w:szCs w:val="32"/>
          <w:highlight w:val="none"/>
        </w:rPr>
        <w:t>（3）报价人提供虚假报价文件或虚假补充文件。</w:t>
      </w:r>
    </w:p>
    <w:p w14:paraId="0FC08687">
      <w:pPr>
        <w:widowControl/>
        <w:shd w:val="clear" w:color="auto" w:fill="auto"/>
        <w:spacing w:line="600" w:lineRule="exact"/>
        <w:jc w:val="left"/>
        <w:rPr>
          <w:rFonts w:eastAsia="仿宋_GB2312"/>
          <w:color w:val="auto"/>
          <w:sz w:val="32"/>
          <w:szCs w:val="32"/>
          <w:highlight w:val="none"/>
        </w:rPr>
      </w:pPr>
    </w:p>
    <w:p w14:paraId="5993BB71">
      <w:pPr>
        <w:shd w:val="clear" w:color="auto" w:fill="auto"/>
        <w:spacing w:line="600" w:lineRule="exact"/>
        <w:ind w:firstLine="640" w:firstLineChars="200"/>
        <w:jc w:val="right"/>
        <w:rPr>
          <w:rFonts w:hint="eastAsia" w:eastAsia="仿宋_GB2312"/>
          <w:color w:val="auto"/>
          <w:sz w:val="32"/>
          <w:szCs w:val="32"/>
          <w:highlight w:val="none"/>
          <w:lang w:eastAsia="zh-CN"/>
        </w:rPr>
      </w:pPr>
      <w:r>
        <w:rPr>
          <w:rFonts w:hint="eastAsia" w:eastAsia="仿宋_GB2312"/>
          <w:color w:val="auto"/>
          <w:sz w:val="32"/>
          <w:szCs w:val="32"/>
          <w:highlight w:val="none"/>
          <w:lang w:eastAsia="zh-CN"/>
        </w:rPr>
        <w:t xml:space="preserve"> 广东莞揭实业投资发展有限公司</w:t>
      </w:r>
    </w:p>
    <w:p w14:paraId="3F799AED">
      <w:pPr>
        <w:spacing w:line="600" w:lineRule="exact"/>
        <w:ind w:firstLine="640" w:firstLineChars="200"/>
        <w:jc w:val="right"/>
        <w:rPr>
          <w:rFonts w:hint="eastAsia" w:eastAsia="仿宋_GB2312"/>
          <w:color w:val="auto"/>
          <w:sz w:val="32"/>
          <w:szCs w:val="32"/>
          <w:highlight w:val="none"/>
        </w:rPr>
      </w:pPr>
      <w:r>
        <w:rPr>
          <w:rFonts w:eastAsia="仿宋_GB2312"/>
          <w:color w:val="auto"/>
          <w:sz w:val="32"/>
          <w:szCs w:val="32"/>
          <w:highlight w:val="none"/>
          <w:u w:val="none"/>
        </w:rPr>
        <w:t>20</w:t>
      </w:r>
      <w:r>
        <w:rPr>
          <w:rFonts w:hint="eastAsia" w:eastAsia="仿宋_GB2312"/>
          <w:color w:val="auto"/>
          <w:sz w:val="32"/>
          <w:szCs w:val="32"/>
          <w:highlight w:val="none"/>
          <w:u w:val="none"/>
          <w:lang w:val="en-US" w:eastAsia="zh-CN"/>
        </w:rPr>
        <w:t xml:space="preserve">26 </w:t>
      </w:r>
      <w:r>
        <w:rPr>
          <w:rFonts w:hint="eastAsia" w:eastAsia="仿宋_GB2312"/>
          <w:color w:val="auto"/>
          <w:sz w:val="32"/>
          <w:szCs w:val="32"/>
          <w:highlight w:val="none"/>
          <w:u w:val="none"/>
        </w:rPr>
        <w:t>年</w:t>
      </w:r>
      <w:r>
        <w:rPr>
          <w:rFonts w:hint="eastAsia" w:eastAsia="仿宋_GB2312"/>
          <w:color w:val="auto"/>
          <w:sz w:val="32"/>
          <w:szCs w:val="32"/>
          <w:highlight w:val="none"/>
          <w:u w:val="none"/>
          <w:lang w:val="en-US" w:eastAsia="zh-CN"/>
        </w:rPr>
        <w:t xml:space="preserve"> 1 </w:t>
      </w:r>
      <w:r>
        <w:rPr>
          <w:rFonts w:hint="eastAsia" w:eastAsia="仿宋_GB2312"/>
          <w:color w:val="auto"/>
          <w:sz w:val="32"/>
          <w:szCs w:val="32"/>
          <w:highlight w:val="none"/>
          <w:u w:val="none"/>
        </w:rPr>
        <w:t>月</w:t>
      </w:r>
      <w:r>
        <w:rPr>
          <w:rFonts w:hint="eastAsia" w:eastAsia="仿宋_GB2312"/>
          <w:color w:val="auto"/>
          <w:sz w:val="32"/>
          <w:szCs w:val="32"/>
          <w:highlight w:val="none"/>
          <w:u w:val="none"/>
          <w:lang w:val="en-US" w:eastAsia="zh-CN"/>
        </w:rPr>
        <w:t xml:space="preserve"> 27 </w:t>
      </w:r>
      <w:r>
        <w:rPr>
          <w:rFonts w:hint="eastAsia" w:eastAsia="仿宋_GB2312"/>
          <w:color w:val="auto"/>
          <w:sz w:val="32"/>
          <w:szCs w:val="32"/>
          <w:highlight w:val="none"/>
          <w:u w:val="none"/>
        </w:rPr>
        <w:t>日</w:t>
      </w:r>
    </w:p>
    <w:p w14:paraId="604F5BB9">
      <w:pPr>
        <w:spacing w:line="600" w:lineRule="exact"/>
        <w:ind w:firstLine="640" w:firstLineChars="200"/>
        <w:jc w:val="right"/>
        <w:rPr>
          <w:rFonts w:hint="eastAsia" w:eastAsia="仿宋_GB2312"/>
          <w:color w:val="auto"/>
          <w:sz w:val="32"/>
          <w:szCs w:val="32"/>
          <w:highlight w:val="none"/>
        </w:rPr>
      </w:pPr>
    </w:p>
    <w:p w14:paraId="2999653C">
      <w:pPr>
        <w:spacing w:line="600" w:lineRule="exact"/>
        <w:ind w:firstLine="640" w:firstLineChars="200"/>
        <w:jc w:val="right"/>
        <w:rPr>
          <w:rFonts w:hint="eastAsia" w:eastAsia="仿宋_GB2312"/>
          <w:color w:val="auto"/>
          <w:sz w:val="32"/>
          <w:szCs w:val="32"/>
          <w:highlight w:val="none"/>
        </w:rPr>
      </w:pPr>
    </w:p>
    <w:p w14:paraId="28550DFB">
      <w:pPr>
        <w:spacing w:line="600" w:lineRule="exact"/>
        <w:ind w:firstLine="640" w:firstLineChars="200"/>
        <w:jc w:val="right"/>
        <w:rPr>
          <w:rFonts w:hint="eastAsia" w:eastAsia="仿宋_GB2312"/>
          <w:color w:val="auto"/>
          <w:sz w:val="32"/>
          <w:szCs w:val="32"/>
          <w:highlight w:val="none"/>
        </w:rPr>
      </w:pPr>
    </w:p>
    <w:p w14:paraId="536EB2F9">
      <w:pPr>
        <w:spacing w:line="600" w:lineRule="exact"/>
        <w:ind w:firstLine="640" w:firstLineChars="200"/>
        <w:jc w:val="right"/>
        <w:rPr>
          <w:rFonts w:hint="eastAsia" w:eastAsia="仿宋_GB2312"/>
          <w:color w:val="auto"/>
          <w:sz w:val="32"/>
          <w:szCs w:val="32"/>
          <w:highlight w:val="none"/>
        </w:rPr>
      </w:pPr>
    </w:p>
    <w:p w14:paraId="33313F75">
      <w:pPr>
        <w:spacing w:line="600" w:lineRule="exact"/>
        <w:ind w:firstLine="640" w:firstLineChars="200"/>
        <w:jc w:val="right"/>
        <w:rPr>
          <w:rFonts w:hint="eastAsia" w:eastAsia="仿宋_GB2312"/>
          <w:color w:val="auto"/>
          <w:sz w:val="32"/>
          <w:szCs w:val="32"/>
          <w:highlight w:val="none"/>
        </w:rPr>
      </w:pPr>
    </w:p>
    <w:p w14:paraId="572668DA">
      <w:pPr>
        <w:spacing w:line="600" w:lineRule="exact"/>
        <w:ind w:firstLine="640" w:firstLineChars="200"/>
        <w:jc w:val="right"/>
        <w:rPr>
          <w:rFonts w:hint="eastAsia" w:eastAsia="仿宋_GB2312"/>
          <w:color w:val="auto"/>
          <w:sz w:val="32"/>
          <w:szCs w:val="32"/>
          <w:highlight w:val="none"/>
        </w:rPr>
      </w:pPr>
    </w:p>
    <w:p w14:paraId="09143E79">
      <w:pPr>
        <w:spacing w:line="600" w:lineRule="exact"/>
        <w:ind w:firstLine="640" w:firstLineChars="200"/>
        <w:jc w:val="right"/>
        <w:rPr>
          <w:rFonts w:hint="eastAsia" w:eastAsia="仿宋_GB2312"/>
          <w:color w:val="auto"/>
          <w:sz w:val="32"/>
          <w:szCs w:val="32"/>
          <w:highlight w:val="none"/>
        </w:rPr>
      </w:pPr>
    </w:p>
    <w:p w14:paraId="0FDF1C91">
      <w:pPr>
        <w:spacing w:line="600" w:lineRule="exact"/>
        <w:ind w:firstLine="640" w:firstLineChars="200"/>
        <w:jc w:val="right"/>
        <w:rPr>
          <w:rFonts w:hint="eastAsia" w:eastAsia="仿宋_GB2312"/>
          <w:color w:val="auto"/>
          <w:sz w:val="32"/>
          <w:szCs w:val="32"/>
          <w:highlight w:val="none"/>
        </w:rPr>
      </w:pPr>
    </w:p>
    <w:p w14:paraId="2F6AA165">
      <w:pPr>
        <w:spacing w:line="600" w:lineRule="exact"/>
        <w:ind w:firstLine="640" w:firstLineChars="200"/>
        <w:jc w:val="right"/>
        <w:rPr>
          <w:rFonts w:hint="eastAsia" w:eastAsia="仿宋_GB2312"/>
          <w:color w:val="auto"/>
          <w:sz w:val="32"/>
          <w:szCs w:val="32"/>
          <w:highlight w:val="none"/>
        </w:rPr>
      </w:pPr>
    </w:p>
    <w:p w14:paraId="47C6B1AB">
      <w:pPr>
        <w:spacing w:line="600" w:lineRule="exact"/>
        <w:ind w:firstLine="640" w:firstLineChars="200"/>
        <w:jc w:val="right"/>
        <w:rPr>
          <w:rFonts w:hint="eastAsia" w:eastAsia="仿宋_GB2312"/>
          <w:color w:val="auto"/>
          <w:sz w:val="32"/>
          <w:szCs w:val="32"/>
          <w:highlight w:val="none"/>
        </w:rPr>
      </w:pPr>
    </w:p>
    <w:p w14:paraId="5478A26A">
      <w:pPr>
        <w:spacing w:line="600" w:lineRule="exact"/>
        <w:ind w:firstLine="640" w:firstLineChars="200"/>
        <w:jc w:val="right"/>
        <w:rPr>
          <w:rFonts w:hint="eastAsia" w:eastAsia="仿宋_GB2312"/>
          <w:color w:val="auto"/>
          <w:sz w:val="32"/>
          <w:szCs w:val="32"/>
          <w:highlight w:val="none"/>
        </w:rPr>
      </w:pPr>
    </w:p>
    <w:p w14:paraId="5BA7EF55">
      <w:pPr>
        <w:pStyle w:val="49"/>
        <w:shd w:val="clear" w:color="auto" w:fill="auto"/>
        <w:ind w:firstLine="0" w:firstLineChars="0"/>
        <w:jc w:val="left"/>
        <w:outlineLvl w:val="1"/>
        <w:rPr>
          <w:rFonts w:eastAsia="黑体"/>
          <w:color w:val="auto"/>
          <w:sz w:val="28"/>
          <w:szCs w:val="44"/>
          <w:highlight w:val="none"/>
        </w:rPr>
      </w:pPr>
      <w:bookmarkStart w:id="1" w:name="_Hlk524442005"/>
      <w:r>
        <w:rPr>
          <w:rFonts w:hint="eastAsia" w:eastAsia="黑体"/>
          <w:color w:val="auto"/>
          <w:sz w:val="28"/>
          <w:szCs w:val="44"/>
          <w:highlight w:val="none"/>
        </w:rPr>
        <w:t>附件二报价函</w:t>
      </w:r>
    </w:p>
    <w:p w14:paraId="01C8C429">
      <w:pPr>
        <w:shd w:val="clear" w:color="auto" w:fill="auto"/>
        <w:jc w:val="center"/>
        <w:rPr>
          <w:rFonts w:eastAsia="华文中宋"/>
          <w:color w:val="auto"/>
          <w:sz w:val="44"/>
          <w:szCs w:val="44"/>
          <w:highlight w:val="none"/>
        </w:rPr>
      </w:pPr>
      <w:r>
        <w:rPr>
          <w:rFonts w:hint="eastAsia" w:eastAsia="华文中宋"/>
          <w:color w:val="auto"/>
          <w:sz w:val="44"/>
          <w:szCs w:val="44"/>
          <w:highlight w:val="none"/>
        </w:rPr>
        <w:t>报价函</w:t>
      </w:r>
    </w:p>
    <w:p w14:paraId="04016E3C">
      <w:pPr>
        <w:shd w:val="clear" w:color="auto" w:fill="auto"/>
        <w:ind w:firstLine="560"/>
        <w:jc w:val="center"/>
        <w:rPr>
          <w:rFonts w:eastAsia="仿宋_GB2312"/>
          <w:color w:val="auto"/>
          <w:sz w:val="32"/>
          <w:szCs w:val="32"/>
          <w:highlight w:val="none"/>
        </w:rPr>
      </w:pPr>
    </w:p>
    <w:p w14:paraId="50F2EF43">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1DACD47C">
      <w:pPr>
        <w:shd w:val="clear" w:color="auto" w:fill="auto"/>
        <w:ind w:firstLine="640" w:firstLineChars="200"/>
        <w:rPr>
          <w:rFonts w:eastAsia="仿宋_GB2312"/>
          <w:color w:val="auto"/>
          <w:sz w:val="32"/>
          <w:szCs w:val="32"/>
          <w:highlight w:val="none"/>
        </w:rPr>
      </w:pPr>
      <w:r>
        <w:rPr>
          <w:rFonts w:hint="eastAsia" w:eastAsia="仿宋_GB2312"/>
          <w:color w:val="auto"/>
          <w:sz w:val="32"/>
          <w:szCs w:val="32"/>
          <w:highlight w:val="none"/>
        </w:rPr>
        <w:t>针对贵司</w:t>
      </w:r>
      <w:r>
        <w:rPr>
          <w:rFonts w:hint="eastAsia" w:eastAsia="仿宋_GB2312"/>
          <w:color w:val="auto"/>
          <w:sz w:val="32"/>
          <w:szCs w:val="32"/>
          <w:highlight w:val="none"/>
          <w:u w:val="single"/>
        </w:rPr>
        <w:t>莞揭合作园规划桃山纵二路（北段）水土保持服务</w:t>
      </w:r>
      <w:r>
        <w:rPr>
          <w:rFonts w:hint="eastAsia" w:eastAsia="仿宋_GB2312"/>
          <w:color w:val="auto"/>
          <w:sz w:val="32"/>
          <w:szCs w:val="32"/>
          <w:highlight w:val="none"/>
        </w:rPr>
        <w:t>项目，我司愿意以含税价合计人民币</w:t>
      </w:r>
      <w:r>
        <w:rPr>
          <w:rFonts w:eastAsia="仿宋_GB2312"/>
          <w:color w:val="auto"/>
          <w:sz w:val="32"/>
          <w:szCs w:val="32"/>
          <w:highlight w:val="none"/>
          <w:u w:val="single"/>
        </w:rPr>
        <w:t>xxxx</w:t>
      </w:r>
      <w:r>
        <w:rPr>
          <w:rFonts w:hint="eastAsia" w:eastAsia="仿宋_GB2312"/>
          <w:color w:val="auto"/>
          <w:sz w:val="32"/>
          <w:szCs w:val="32"/>
          <w:highlight w:val="none"/>
          <w:u w:val="single"/>
        </w:rPr>
        <w:t>元</w:t>
      </w:r>
      <w:r>
        <w:rPr>
          <w:rFonts w:hint="eastAsia" w:eastAsia="仿宋_GB2312"/>
          <w:color w:val="auto"/>
          <w:sz w:val="32"/>
          <w:szCs w:val="32"/>
          <w:highlight w:val="none"/>
          <w:u w:val="single"/>
          <w:lang w:val="en-US" w:eastAsia="zh-CN"/>
        </w:rPr>
        <w:t>x角x分</w:t>
      </w:r>
      <w:r>
        <w:rPr>
          <w:rFonts w:hint="eastAsia" w:eastAsia="仿宋_GB2312"/>
          <w:color w:val="auto"/>
          <w:sz w:val="32"/>
          <w:szCs w:val="32"/>
          <w:highlight w:val="none"/>
          <w:u w:val="single"/>
        </w:rPr>
        <w:t>（大写），</w:t>
      </w:r>
      <w:r>
        <w:rPr>
          <w:rFonts w:eastAsia="仿宋_GB2312"/>
          <w:color w:val="auto"/>
          <w:sz w:val="32"/>
          <w:szCs w:val="32"/>
          <w:highlight w:val="none"/>
          <w:u w:val="single"/>
        </w:rPr>
        <w:t>¥xxx.</w:t>
      </w:r>
      <w:r>
        <w:rPr>
          <w:rFonts w:hint="eastAsia" w:eastAsia="仿宋_GB2312"/>
          <w:color w:val="auto"/>
          <w:sz w:val="32"/>
          <w:szCs w:val="32"/>
          <w:highlight w:val="none"/>
          <w:u w:val="single"/>
          <w:lang w:val="en-US" w:eastAsia="zh-CN"/>
        </w:rPr>
        <w:t>xx</w:t>
      </w:r>
      <w:r>
        <w:rPr>
          <w:rFonts w:hint="eastAsia" w:eastAsia="仿宋_GB2312"/>
          <w:color w:val="auto"/>
          <w:sz w:val="32"/>
          <w:szCs w:val="32"/>
          <w:highlight w:val="none"/>
          <w:u w:val="single"/>
        </w:rPr>
        <w:t>（小写），税率（必填）%</w:t>
      </w:r>
      <w:r>
        <w:rPr>
          <w:rFonts w:hint="eastAsia" w:eastAsia="仿宋_GB2312"/>
          <w:color w:val="auto"/>
          <w:sz w:val="32"/>
          <w:szCs w:val="32"/>
          <w:highlight w:val="none"/>
        </w:rPr>
        <w:t>承接此项目。</w:t>
      </w:r>
    </w:p>
    <w:p w14:paraId="7AB18249">
      <w:pPr>
        <w:shd w:val="clear" w:color="auto" w:fill="auto"/>
        <w:rPr>
          <w:rFonts w:eastAsia="仿宋_GB2312"/>
          <w:color w:val="auto"/>
          <w:sz w:val="32"/>
          <w:szCs w:val="32"/>
          <w:highlight w:val="none"/>
        </w:rPr>
      </w:pPr>
    </w:p>
    <w:p w14:paraId="4E6F65A6">
      <w:pPr>
        <w:shd w:val="clear" w:color="auto" w:fill="auto"/>
        <w:rPr>
          <w:rFonts w:eastAsia="仿宋_GB2312"/>
          <w:color w:val="auto"/>
          <w:sz w:val="32"/>
          <w:szCs w:val="32"/>
          <w:highlight w:val="none"/>
        </w:rPr>
      </w:pPr>
    </w:p>
    <w:p w14:paraId="21CC51BB">
      <w:pPr>
        <w:pStyle w:val="10"/>
        <w:rPr>
          <w:rFonts w:eastAsia="仿宋_GB2312"/>
          <w:color w:val="auto"/>
          <w:sz w:val="32"/>
          <w:szCs w:val="32"/>
          <w:highlight w:val="none"/>
        </w:rPr>
      </w:pPr>
    </w:p>
    <w:p w14:paraId="3792AAB1">
      <w:pPr>
        <w:pStyle w:val="23"/>
        <w:rPr>
          <w:color w:val="auto"/>
          <w:highlight w:val="none"/>
        </w:rPr>
      </w:pPr>
    </w:p>
    <w:p w14:paraId="1F6F764C">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29F52B53">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法定代表人（签名或盖章）：</w:t>
      </w:r>
    </w:p>
    <w:p w14:paraId="07B40D9A">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联系人：</w:t>
      </w:r>
    </w:p>
    <w:p w14:paraId="430B0A1A">
      <w:pPr>
        <w:shd w:val="clear" w:color="auto" w:fill="auto"/>
        <w:jc w:val="left"/>
        <w:rPr>
          <w:rFonts w:eastAsia="仿宋_GB2312"/>
          <w:color w:val="auto"/>
          <w:sz w:val="32"/>
          <w:szCs w:val="32"/>
          <w:highlight w:val="none"/>
        </w:rPr>
      </w:pPr>
      <w:r>
        <w:rPr>
          <w:rFonts w:hint="eastAsia" w:eastAsia="仿宋_GB2312"/>
          <w:color w:val="auto"/>
          <w:sz w:val="32"/>
          <w:szCs w:val="32"/>
          <w:highlight w:val="none"/>
        </w:rPr>
        <w:t>联系电话：</w:t>
      </w:r>
    </w:p>
    <w:p w14:paraId="42CDF66F">
      <w:pPr>
        <w:shd w:val="clear" w:color="auto" w:fill="auto"/>
        <w:jc w:val="left"/>
        <w:rPr>
          <w:rFonts w:hint="eastAsia" w:eastAsia="仿宋_GB2312"/>
          <w:color w:val="auto"/>
          <w:sz w:val="32"/>
          <w:szCs w:val="32"/>
          <w:highlight w:val="none"/>
        </w:rPr>
      </w:pPr>
      <w:r>
        <w:rPr>
          <w:rFonts w:hint="eastAsia" w:eastAsia="仿宋_GB2312"/>
          <w:color w:val="auto"/>
          <w:sz w:val="32"/>
          <w:szCs w:val="32"/>
          <w:highlight w:val="none"/>
        </w:rPr>
        <w:t>日期：</w:t>
      </w:r>
    </w:p>
    <w:p w14:paraId="5A4ABB45">
      <w:pPr>
        <w:pStyle w:val="3"/>
        <w:rPr>
          <w:color w:val="auto"/>
          <w:highlight w:val="none"/>
        </w:rPr>
      </w:pPr>
    </w:p>
    <w:p w14:paraId="1B66D280">
      <w:pPr>
        <w:shd w:val="clear" w:color="auto" w:fill="auto"/>
        <w:jc w:val="center"/>
        <w:rPr>
          <w:rFonts w:eastAsia="仿宋_GB2312"/>
          <w:color w:val="auto"/>
          <w:sz w:val="32"/>
          <w:szCs w:val="32"/>
          <w:highlight w:val="none"/>
        </w:rPr>
      </w:pPr>
    </w:p>
    <w:p w14:paraId="5B0B0912">
      <w:pPr>
        <w:pStyle w:val="46"/>
        <w:shd w:val="clear" w:color="auto" w:fill="auto"/>
        <w:rPr>
          <w:rFonts w:eastAsia="仿宋_GB2312"/>
          <w:color w:val="auto"/>
          <w:sz w:val="32"/>
          <w:szCs w:val="32"/>
          <w:highlight w:val="none"/>
        </w:rPr>
      </w:pPr>
    </w:p>
    <w:p w14:paraId="5812DB01">
      <w:pPr>
        <w:pStyle w:val="49"/>
        <w:shd w:val="clear" w:color="auto" w:fill="auto"/>
        <w:ind w:firstLine="0" w:firstLineChars="0"/>
        <w:jc w:val="left"/>
        <w:outlineLvl w:val="1"/>
        <w:rPr>
          <w:rFonts w:eastAsia="黑体"/>
          <w:color w:val="auto"/>
          <w:sz w:val="28"/>
          <w:szCs w:val="44"/>
          <w:highlight w:val="none"/>
        </w:rPr>
      </w:pPr>
    </w:p>
    <w:p w14:paraId="56CFFA75">
      <w:pPr>
        <w:rPr>
          <w:rFonts w:hint="eastAsia" w:eastAsia="黑体"/>
          <w:color w:val="auto"/>
          <w:sz w:val="28"/>
          <w:szCs w:val="44"/>
          <w:highlight w:val="none"/>
        </w:rPr>
      </w:pPr>
      <w:r>
        <w:rPr>
          <w:rFonts w:hint="eastAsia" w:eastAsia="黑体"/>
          <w:color w:val="auto"/>
          <w:sz w:val="28"/>
          <w:szCs w:val="44"/>
          <w:highlight w:val="none"/>
        </w:rPr>
        <w:br w:type="page"/>
      </w:r>
    </w:p>
    <w:p w14:paraId="1E2738DF">
      <w:pPr>
        <w:pStyle w:val="6"/>
        <w:rPr>
          <w:rFonts w:hAnsi="宋体"/>
          <w:color w:val="auto"/>
        </w:rPr>
        <w:sectPr>
          <w:footerReference r:id="rId3" w:type="default"/>
          <w:pgSz w:w="11906" w:h="16838"/>
          <w:pgMar w:top="1474" w:right="1418" w:bottom="1474" w:left="1418" w:header="851" w:footer="851" w:gutter="0"/>
          <w:cols w:space="720" w:num="1"/>
          <w:titlePg/>
          <w:docGrid w:linePitch="312" w:charSpace="0"/>
        </w:sectPr>
      </w:pPr>
    </w:p>
    <w:p w14:paraId="1C4716DD">
      <w:pPr>
        <w:pStyle w:val="49"/>
        <w:shd w:val="clear" w:color="auto" w:fill="auto"/>
        <w:ind w:firstLine="0" w:firstLineChars="0"/>
        <w:jc w:val="left"/>
        <w:outlineLvl w:val="1"/>
        <w:rPr>
          <w:rFonts w:eastAsia="黑体"/>
          <w:color w:val="auto"/>
          <w:sz w:val="28"/>
          <w:szCs w:val="44"/>
          <w:highlight w:val="none"/>
        </w:rPr>
      </w:pPr>
      <w:r>
        <w:rPr>
          <w:rFonts w:hint="eastAsia" w:eastAsia="黑体"/>
          <w:color w:val="auto"/>
          <w:sz w:val="28"/>
          <w:szCs w:val="44"/>
          <w:highlight w:val="none"/>
        </w:rPr>
        <w:t>附件三法人证明</w:t>
      </w:r>
    </w:p>
    <w:p w14:paraId="02826A5C">
      <w:pPr>
        <w:pStyle w:val="49"/>
        <w:shd w:val="clear" w:color="auto" w:fill="auto"/>
        <w:ind w:firstLine="0" w:firstLineChars="0"/>
        <w:jc w:val="left"/>
        <w:rPr>
          <w:rFonts w:eastAsia="黑体"/>
          <w:color w:val="auto"/>
          <w:sz w:val="28"/>
          <w:szCs w:val="44"/>
          <w:highlight w:val="none"/>
        </w:rPr>
      </w:pPr>
    </w:p>
    <w:p w14:paraId="4E891504">
      <w:pPr>
        <w:shd w:val="clear" w:color="auto" w:fill="auto"/>
        <w:jc w:val="center"/>
        <w:rPr>
          <w:rFonts w:eastAsia="仿宋_GB2312"/>
          <w:b/>
          <w:bCs/>
          <w:color w:val="auto"/>
          <w:sz w:val="32"/>
          <w:szCs w:val="32"/>
          <w:highlight w:val="none"/>
        </w:rPr>
      </w:pPr>
      <w:r>
        <w:rPr>
          <w:rFonts w:hint="eastAsia" w:eastAsia="仿宋_GB2312"/>
          <w:b/>
          <w:bCs/>
          <w:color w:val="auto"/>
          <w:sz w:val="32"/>
          <w:szCs w:val="32"/>
          <w:highlight w:val="none"/>
        </w:rPr>
        <w:t>法定代表人身份证明书及法定代表人身份证复印件</w:t>
      </w:r>
    </w:p>
    <w:p w14:paraId="27E913FE">
      <w:pPr>
        <w:shd w:val="clear" w:color="auto" w:fill="auto"/>
        <w:rPr>
          <w:rFonts w:eastAsia="仿宋_GB2312"/>
          <w:color w:val="auto"/>
          <w:sz w:val="32"/>
          <w:szCs w:val="32"/>
          <w:highlight w:val="none"/>
        </w:rPr>
      </w:pPr>
    </w:p>
    <w:p w14:paraId="0A3E9D5B">
      <w:pPr>
        <w:shd w:val="clear" w:color="auto" w:fill="auto"/>
        <w:rPr>
          <w:rFonts w:eastAsia="仿宋_GB2312"/>
          <w:color w:val="auto"/>
          <w:sz w:val="32"/>
          <w:szCs w:val="32"/>
          <w:highlight w:val="none"/>
        </w:rPr>
      </w:pPr>
      <w:r>
        <w:rPr>
          <w:rFonts w:eastAsia="仿宋_GB2312"/>
          <w:color w:val="auto"/>
          <w:sz w:val="32"/>
          <w:szCs w:val="32"/>
          <w:highlight w:val="none"/>
          <w:u w:val="single"/>
        </w:rPr>
        <w:t xml:space="preserve"> </w:t>
      </w: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3117D900">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本证明书声明：注册于</w:t>
      </w:r>
      <w:r>
        <w:rPr>
          <w:rFonts w:hint="eastAsia" w:ascii="Times New Roman" w:hAnsi="Times New Roman"/>
          <w:color w:val="auto"/>
          <w:sz w:val="32"/>
          <w:szCs w:val="32"/>
          <w:highlight w:val="none"/>
          <w:u w:val="single"/>
          <w:lang w:val="en-US" w:eastAsia="zh-CN"/>
        </w:rPr>
        <w:t xml:space="preserve">    </w:t>
      </w:r>
      <w:r>
        <w:rPr>
          <w:rFonts w:hint="eastAsia" w:ascii="Times New Roman" w:hAnsi="Times New Roman"/>
          <w:color w:val="auto"/>
          <w:sz w:val="32"/>
          <w:szCs w:val="32"/>
          <w:highlight w:val="none"/>
        </w:rPr>
        <w:t>（国家名称）的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（响应人名称）在下面签字的</w:t>
      </w:r>
      <w:r>
        <w:rPr>
          <w:rFonts w:hint="eastAsia" w:ascii="Times New Roman" w:hAnsi="Times New Roman"/>
          <w:color w:val="auto"/>
          <w:sz w:val="32"/>
          <w:szCs w:val="32"/>
          <w:highlight w:val="none"/>
          <w:u w:val="single"/>
        </w:rPr>
        <w:t>　　　　　</w:t>
      </w:r>
      <w:r>
        <w:rPr>
          <w:rFonts w:hint="eastAsia" w:ascii="Times New Roman" w:hAnsi="Times New Roman"/>
          <w:color w:val="auto"/>
          <w:sz w:val="32"/>
          <w:szCs w:val="32"/>
          <w:highlight w:val="none"/>
        </w:rPr>
        <w:t>（法定代表人姓名、职务）为本公司的合法代表人（</w:t>
      </w:r>
      <w:r>
        <w:rPr>
          <w:rFonts w:hint="eastAsia" w:ascii="Times New Roman" w:hAnsi="Times New Roman"/>
          <w:b/>
          <w:bCs/>
          <w:color w:val="auto"/>
          <w:sz w:val="32"/>
          <w:szCs w:val="32"/>
          <w:highlight w:val="none"/>
        </w:rPr>
        <w:t>须附法定代表人身份证复印件</w:t>
      </w:r>
      <w:r>
        <w:rPr>
          <w:rFonts w:hint="eastAsia" w:ascii="Times New Roman" w:hAnsi="Times New Roman"/>
          <w:color w:val="auto"/>
          <w:sz w:val="32"/>
          <w:szCs w:val="32"/>
          <w:highlight w:val="none"/>
        </w:rPr>
        <w:t>）。</w:t>
      </w:r>
    </w:p>
    <w:p w14:paraId="16529C81">
      <w:pPr>
        <w:shd w:val="clear" w:color="auto" w:fill="auto"/>
        <w:spacing w:line="600" w:lineRule="exact"/>
        <w:ind w:firstLine="480" w:firstLineChars="150"/>
        <w:rPr>
          <w:rFonts w:eastAsia="仿宋_GB2312"/>
          <w:color w:val="auto"/>
          <w:sz w:val="32"/>
          <w:szCs w:val="32"/>
          <w:highlight w:val="none"/>
        </w:rPr>
      </w:pPr>
      <w:r>
        <w:rPr>
          <w:rFonts w:hint="eastAsia" w:eastAsia="仿宋_GB2312"/>
          <w:color w:val="auto"/>
          <w:sz w:val="32"/>
          <w:szCs w:val="32"/>
          <w:highlight w:val="none"/>
        </w:rPr>
        <w:t>特此证明</w:t>
      </w:r>
    </w:p>
    <w:p w14:paraId="2E57677D">
      <w:pPr>
        <w:shd w:val="clear" w:color="auto" w:fill="auto"/>
        <w:spacing w:line="600" w:lineRule="exact"/>
        <w:rPr>
          <w:rFonts w:eastAsia="仿宋_GB2312"/>
          <w:color w:val="auto"/>
          <w:sz w:val="32"/>
          <w:szCs w:val="32"/>
          <w:highlight w:val="none"/>
        </w:rPr>
      </w:pPr>
    </w:p>
    <w:p w14:paraId="1B35C4A0">
      <w:pPr>
        <w:shd w:val="clear" w:color="auto" w:fill="auto"/>
        <w:spacing w:line="600" w:lineRule="exact"/>
        <w:rPr>
          <w:rFonts w:eastAsia="仿宋_GB2312"/>
          <w:color w:val="auto"/>
          <w:sz w:val="32"/>
          <w:szCs w:val="32"/>
          <w:highlight w:val="none"/>
        </w:rPr>
      </w:pPr>
    </w:p>
    <w:p w14:paraId="36D8167C">
      <w:pPr>
        <w:shd w:val="clear" w:color="auto" w:fill="auto"/>
        <w:spacing w:line="600" w:lineRule="exact"/>
        <w:rPr>
          <w:rFonts w:eastAsia="仿宋_GB2312"/>
          <w:color w:val="auto"/>
          <w:sz w:val="32"/>
          <w:szCs w:val="32"/>
          <w:highlight w:val="none"/>
        </w:rPr>
      </w:pPr>
    </w:p>
    <w:p w14:paraId="79CCBA3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响应人名称（加盖公章）：</w:t>
      </w:r>
    </w:p>
    <w:p w14:paraId="560790B0">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响应人地址：</w:t>
      </w:r>
    </w:p>
    <w:p w14:paraId="28269628">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法定代表人（签名或盖私章）：</w:t>
      </w:r>
    </w:p>
    <w:p w14:paraId="01306D9C">
      <w:pPr>
        <w:shd w:val="clear" w:color="auto" w:fill="auto"/>
        <w:spacing w:line="600" w:lineRule="exact"/>
        <w:jc w:val="left"/>
        <w:rPr>
          <w:rFonts w:eastAsia="仿宋_GB2312"/>
          <w:color w:val="auto"/>
          <w:sz w:val="32"/>
          <w:szCs w:val="32"/>
          <w:highlight w:val="none"/>
        </w:rPr>
      </w:pPr>
      <w:r>
        <w:rPr>
          <w:rFonts w:hint="eastAsia" w:eastAsia="仿宋_GB2312"/>
          <w:color w:val="auto"/>
          <w:sz w:val="32"/>
          <w:szCs w:val="32"/>
          <w:highlight w:val="none"/>
        </w:rPr>
        <w:t>职务：</w:t>
      </w:r>
    </w:p>
    <w:p w14:paraId="4A78FC25">
      <w:pPr>
        <w:shd w:val="clear" w:color="auto" w:fill="auto"/>
        <w:rPr>
          <w:rFonts w:eastAsia="仿宋_GB2312"/>
          <w:color w:val="auto"/>
          <w:sz w:val="32"/>
          <w:szCs w:val="32"/>
          <w:highlight w:val="none"/>
        </w:rPr>
      </w:pPr>
    </w:p>
    <w:p w14:paraId="3E2E853B">
      <w:pPr>
        <w:widowControl/>
        <w:shd w:val="clear" w:color="auto" w:fill="auto"/>
        <w:jc w:val="center"/>
        <w:rPr>
          <w:rFonts w:eastAsia="仿宋_GB2312"/>
          <w:color w:val="auto"/>
          <w:sz w:val="32"/>
          <w:szCs w:val="32"/>
          <w:highlight w:val="none"/>
        </w:rPr>
      </w:pPr>
      <w:r>
        <w:rPr>
          <w:rFonts w:eastAsia="仿宋_GB2312"/>
          <w:color w:val="auto"/>
          <w:sz w:val="32"/>
          <w:szCs w:val="32"/>
          <w:highlight w:val="none"/>
        </w:rPr>
        <w:br w:type="page"/>
      </w:r>
      <w:bookmarkStart w:id="2" w:name="_Toc384752807"/>
    </w:p>
    <w:p w14:paraId="5A8DF290">
      <w:pPr>
        <w:pStyle w:val="49"/>
        <w:shd w:val="clear" w:color="auto" w:fill="auto"/>
        <w:ind w:firstLine="0" w:firstLineChars="0"/>
        <w:jc w:val="left"/>
        <w:outlineLvl w:val="1"/>
        <w:rPr>
          <w:rFonts w:eastAsia="黑体"/>
          <w:color w:val="auto"/>
          <w:sz w:val="28"/>
          <w:szCs w:val="44"/>
          <w:highlight w:val="none"/>
        </w:rPr>
      </w:pPr>
      <w:bookmarkStart w:id="3" w:name="_Hlk40704362"/>
      <w:r>
        <w:rPr>
          <w:rFonts w:hint="eastAsia" w:eastAsia="黑体"/>
          <w:color w:val="auto"/>
          <w:sz w:val="28"/>
          <w:szCs w:val="44"/>
          <w:highlight w:val="none"/>
        </w:rPr>
        <w:t>附件四法人授权书</w:t>
      </w:r>
    </w:p>
    <w:p w14:paraId="34C9513E">
      <w:pPr>
        <w:widowControl/>
        <w:shd w:val="clear" w:color="auto" w:fill="auto"/>
        <w:jc w:val="center"/>
        <w:rPr>
          <w:rFonts w:eastAsia="仿宋_GB2312"/>
          <w:color w:val="auto"/>
          <w:sz w:val="32"/>
          <w:szCs w:val="32"/>
          <w:highlight w:val="none"/>
        </w:rPr>
      </w:pPr>
      <w:r>
        <w:rPr>
          <w:rFonts w:hint="eastAsia" w:eastAsia="仿宋_GB2312"/>
          <w:b/>
          <w:color w:val="auto"/>
          <w:sz w:val="32"/>
          <w:szCs w:val="32"/>
          <w:highlight w:val="none"/>
        </w:rPr>
        <w:t>授权委托书</w:t>
      </w:r>
      <w:bookmarkEnd w:id="2"/>
    </w:p>
    <w:p w14:paraId="5A25AA5B">
      <w:pPr>
        <w:pStyle w:val="48"/>
        <w:shd w:val="clear" w:color="auto" w:fill="auto"/>
        <w:ind w:firstLine="0" w:firstLineChars="0"/>
        <w:rPr>
          <w:rFonts w:ascii="Times New Roman" w:hAnsi="Times New Roman"/>
          <w:color w:val="auto"/>
          <w:sz w:val="32"/>
          <w:szCs w:val="32"/>
          <w:highlight w:val="none"/>
        </w:rPr>
      </w:pPr>
    </w:p>
    <w:p w14:paraId="244E20DF">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7C37F29B">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本委托书声明：在下面签字的</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（填写法定代表人姓名、职务）</w:t>
      </w:r>
      <w:r>
        <w:rPr>
          <w:rFonts w:hint="eastAsia" w:ascii="Times New Roman" w:hAnsi="Times New Roman"/>
          <w:color w:val="auto"/>
          <w:sz w:val="32"/>
          <w:szCs w:val="32"/>
          <w:highlight w:val="none"/>
        </w:rPr>
        <w:t>代表</w:t>
      </w:r>
      <w:r>
        <w:rPr>
          <w:rFonts w:hint="eastAsia" w:ascii="Times New Roman" w:hAnsi="Times New Roman"/>
          <w:color w:val="auto"/>
          <w:sz w:val="32"/>
          <w:szCs w:val="32"/>
          <w:highlight w:val="none"/>
          <w:lang w:val="en-US" w:eastAsia="zh-CN"/>
        </w:rPr>
        <w:t xml:space="preserve"> </w:t>
      </w:r>
      <w:r>
        <w:rPr>
          <w:rFonts w:hint="eastAsia" w:ascii="Times New Roman" w:hAnsi="Times New Roman"/>
          <w:color w:val="auto"/>
          <w:sz w:val="32"/>
          <w:szCs w:val="32"/>
          <w:highlight w:val="none"/>
          <w:u w:val="single"/>
        </w:rPr>
        <w:t>（填写响应人名称）</w:t>
      </w:r>
      <w:r>
        <w:rPr>
          <w:rFonts w:hint="eastAsia" w:ascii="Times New Roman" w:hAnsi="Times New Roman"/>
          <w:color w:val="auto"/>
          <w:sz w:val="32"/>
          <w:szCs w:val="32"/>
          <w:highlight w:val="none"/>
        </w:rPr>
        <w:t>委托在下面签字的</w:t>
      </w:r>
      <w:r>
        <w:rPr>
          <w:rFonts w:hint="eastAsia" w:ascii="Times New Roman" w:hAnsi="Times New Roman"/>
          <w:color w:val="auto"/>
          <w:sz w:val="32"/>
          <w:szCs w:val="32"/>
          <w:highlight w:val="none"/>
          <w:u w:val="single"/>
        </w:rPr>
        <w:t>（填写受委托人的姓名、职务）</w:t>
      </w:r>
      <w:r>
        <w:rPr>
          <w:rFonts w:hint="eastAsia" w:ascii="Times New Roman" w:hAnsi="Times New Roman"/>
          <w:color w:val="auto"/>
          <w:sz w:val="32"/>
          <w:szCs w:val="32"/>
          <w:highlight w:val="none"/>
        </w:rPr>
        <w:t>为本公司的合法代表人，就</w:t>
      </w:r>
      <w:r>
        <w:rPr>
          <w:rFonts w:hint="eastAsia" w:eastAsia="仿宋_GB2312"/>
          <w:color w:val="auto"/>
          <w:sz w:val="32"/>
          <w:szCs w:val="32"/>
          <w:highlight w:val="none"/>
          <w:u w:val="single"/>
        </w:rPr>
        <w:t>莞揭合作园规划桃山纵二路（北段）水土保持服务</w:t>
      </w:r>
      <w:r>
        <w:rPr>
          <w:rFonts w:hint="eastAsia"/>
          <w:color w:val="auto"/>
          <w:sz w:val="32"/>
          <w:szCs w:val="32"/>
          <w:highlight w:val="none"/>
        </w:rPr>
        <w:t>项目</w:t>
      </w:r>
      <w:r>
        <w:rPr>
          <w:rFonts w:hint="eastAsia" w:ascii="Times New Roman" w:hAnsi="Times New Roman"/>
          <w:color w:val="auto"/>
          <w:sz w:val="32"/>
          <w:szCs w:val="32"/>
          <w:highlight w:val="none"/>
        </w:rPr>
        <w:t>等相关服务的谈判和合同的执行，以我方的名义处理一切与之有关的事宜（相关身份证复印件须附后）。</w:t>
      </w:r>
    </w:p>
    <w:p w14:paraId="64C75511">
      <w:pPr>
        <w:pStyle w:val="48"/>
        <w:shd w:val="clear" w:color="auto" w:fill="auto"/>
        <w:ind w:firstLine="659"/>
        <w:rPr>
          <w:rFonts w:ascii="Times New Roman" w:hAnsi="Times New Roman"/>
          <w:color w:val="auto"/>
          <w:sz w:val="32"/>
          <w:szCs w:val="32"/>
          <w:highlight w:val="none"/>
        </w:rPr>
      </w:pPr>
    </w:p>
    <w:p w14:paraId="5C5AEF84">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本委托书于</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日至</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年</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月</w:t>
      </w:r>
      <w:r>
        <w:rPr>
          <w:rFonts w:hint="eastAsia" w:ascii="Times New Roman" w:hAnsi="Times New Roman"/>
          <w:color w:val="auto"/>
          <w:sz w:val="32"/>
          <w:szCs w:val="32"/>
          <w:highlight w:val="none"/>
          <w:u w:val="single"/>
        </w:rPr>
        <w:t xml:space="preserve">   </w:t>
      </w:r>
      <w:r>
        <w:rPr>
          <w:rFonts w:hint="eastAsia" w:ascii="Times New Roman" w:hAnsi="Times New Roman"/>
          <w:color w:val="auto"/>
          <w:sz w:val="32"/>
          <w:szCs w:val="32"/>
          <w:highlight w:val="none"/>
        </w:rPr>
        <w:t>日签字生效，有效期与询价有效期一致，特此声明。</w:t>
      </w:r>
    </w:p>
    <w:p w14:paraId="0C0DDDEA">
      <w:pPr>
        <w:pStyle w:val="48"/>
        <w:shd w:val="clear" w:color="auto" w:fill="auto"/>
        <w:ind w:firstLine="659"/>
        <w:rPr>
          <w:rFonts w:ascii="Times New Roman" w:hAnsi="Times New Roman"/>
          <w:color w:val="auto"/>
          <w:sz w:val="32"/>
          <w:szCs w:val="32"/>
          <w:highlight w:val="none"/>
        </w:rPr>
      </w:pPr>
    </w:p>
    <w:p w14:paraId="70EC7B98">
      <w:pPr>
        <w:pStyle w:val="48"/>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141F36FA">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06B38228">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5A085D8F">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7DA81F8C">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受委托人（签字或盖章）：</w:t>
      </w:r>
    </w:p>
    <w:p w14:paraId="696CD9C6">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1F8DECA7">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bookmarkEnd w:id="3"/>
    <w:p w14:paraId="39ECA4E2">
      <w:pPr>
        <w:pStyle w:val="49"/>
        <w:shd w:val="clear" w:color="auto" w:fill="auto"/>
        <w:ind w:firstLine="0" w:firstLineChars="0"/>
        <w:jc w:val="left"/>
        <w:outlineLvl w:val="1"/>
        <w:rPr>
          <w:rFonts w:eastAsia="黑体"/>
          <w:color w:val="auto"/>
          <w:sz w:val="28"/>
          <w:szCs w:val="44"/>
          <w:highlight w:val="none"/>
        </w:rPr>
      </w:pPr>
      <w:r>
        <w:rPr>
          <w:color w:val="auto"/>
          <w:sz w:val="32"/>
          <w:szCs w:val="32"/>
          <w:highlight w:val="none"/>
        </w:rPr>
        <w:br w:type="page"/>
      </w:r>
      <w:r>
        <w:rPr>
          <w:rFonts w:hint="eastAsia" w:eastAsia="黑体"/>
          <w:color w:val="auto"/>
          <w:sz w:val="28"/>
          <w:szCs w:val="44"/>
          <w:highlight w:val="none"/>
        </w:rPr>
        <w:t>附件五承诺函</w:t>
      </w:r>
    </w:p>
    <w:p w14:paraId="13BDA13A">
      <w:pPr>
        <w:pStyle w:val="49"/>
        <w:shd w:val="clear" w:color="auto" w:fill="auto"/>
        <w:ind w:firstLine="0" w:firstLineChars="0"/>
        <w:jc w:val="center"/>
        <w:rPr>
          <w:rFonts w:hint="eastAsia" w:eastAsia="仿宋_GB2312"/>
          <w:b/>
          <w:color w:val="auto"/>
          <w:sz w:val="32"/>
          <w:szCs w:val="32"/>
          <w:highlight w:val="none"/>
        </w:rPr>
      </w:pPr>
      <w:r>
        <w:rPr>
          <w:rFonts w:hint="eastAsia" w:eastAsia="仿宋_GB2312"/>
          <w:b/>
          <w:color w:val="auto"/>
          <w:sz w:val="32"/>
          <w:szCs w:val="32"/>
          <w:highlight w:val="none"/>
        </w:rPr>
        <w:t>承诺函</w:t>
      </w:r>
    </w:p>
    <w:p w14:paraId="0D5986FB">
      <w:pPr>
        <w:pStyle w:val="49"/>
        <w:shd w:val="clear" w:color="auto" w:fill="auto"/>
        <w:ind w:firstLine="0" w:firstLineChars="0"/>
        <w:jc w:val="center"/>
        <w:rPr>
          <w:rFonts w:hint="eastAsia" w:eastAsia="仿宋_GB2312"/>
          <w:b/>
          <w:color w:val="auto"/>
          <w:sz w:val="32"/>
          <w:szCs w:val="32"/>
          <w:highlight w:val="none"/>
        </w:rPr>
      </w:pPr>
    </w:p>
    <w:p w14:paraId="57931D2B">
      <w:pPr>
        <w:shd w:val="clear" w:color="auto" w:fill="auto"/>
        <w:rPr>
          <w:rFonts w:eastAsia="仿宋_GB2312"/>
          <w:color w:val="auto"/>
          <w:sz w:val="32"/>
          <w:szCs w:val="32"/>
          <w:highlight w:val="none"/>
        </w:rPr>
      </w:pPr>
      <w:r>
        <w:rPr>
          <w:rFonts w:hint="eastAsia" w:eastAsia="仿宋_GB2312"/>
          <w:color w:val="auto"/>
          <w:sz w:val="32"/>
          <w:szCs w:val="32"/>
          <w:highlight w:val="none"/>
          <w:u w:val="single"/>
          <w:lang w:eastAsia="zh-CN"/>
        </w:rPr>
        <w:t xml:space="preserve"> 广东莞揭实业投资发展有限公司</w:t>
      </w:r>
      <w:r>
        <w:rPr>
          <w:rFonts w:hint="eastAsia" w:eastAsia="仿宋_GB2312"/>
          <w:color w:val="auto"/>
          <w:sz w:val="32"/>
          <w:szCs w:val="32"/>
          <w:highlight w:val="none"/>
        </w:rPr>
        <w:t>：</w:t>
      </w:r>
    </w:p>
    <w:p w14:paraId="5122DD9C">
      <w:pPr>
        <w:pStyle w:val="48"/>
        <w:shd w:val="clear" w:color="auto" w:fill="auto"/>
        <w:ind w:firstLine="640" w:firstLineChars="0"/>
        <w:rPr>
          <w:rFonts w:ascii="Times New Roman" w:hAnsi="Times New Roman"/>
          <w:color w:val="auto"/>
          <w:sz w:val="32"/>
          <w:szCs w:val="32"/>
          <w:highlight w:val="none"/>
        </w:rPr>
      </w:pPr>
      <w:r>
        <w:rPr>
          <w:rFonts w:hint="eastAsia" w:ascii="Times New Roman" w:hAnsi="Times New Roman"/>
          <w:color w:val="auto"/>
          <w:sz w:val="32"/>
          <w:szCs w:val="32"/>
          <w:highlight w:val="none"/>
        </w:rPr>
        <w:t>我司就参加</w:t>
      </w:r>
      <w:r>
        <w:rPr>
          <w:rFonts w:hint="eastAsia" w:eastAsia="仿宋_GB2312"/>
          <w:color w:val="auto"/>
          <w:sz w:val="32"/>
          <w:szCs w:val="32"/>
          <w:highlight w:val="none"/>
          <w:u w:val="single"/>
        </w:rPr>
        <w:t>莞揭合作园规划桃山纵二路（北段）水土保持服务</w:t>
      </w:r>
      <w:r>
        <w:rPr>
          <w:rFonts w:hint="eastAsia"/>
          <w:color w:val="auto"/>
          <w:sz w:val="32"/>
          <w:szCs w:val="32"/>
          <w:highlight w:val="none"/>
          <w:u w:val="single"/>
          <w:lang w:val="en-US" w:eastAsia="zh-CN"/>
        </w:rPr>
        <w:t xml:space="preserve"> </w:t>
      </w:r>
      <w:r>
        <w:rPr>
          <w:rFonts w:hint="eastAsia"/>
          <w:color w:val="auto"/>
          <w:sz w:val="32"/>
          <w:szCs w:val="32"/>
          <w:highlight w:val="none"/>
        </w:rPr>
        <w:t>项目</w:t>
      </w:r>
      <w:r>
        <w:rPr>
          <w:rFonts w:hint="eastAsia" w:ascii="Times New Roman" w:hAnsi="Times New Roman"/>
          <w:color w:val="auto"/>
          <w:sz w:val="32"/>
          <w:szCs w:val="32"/>
          <w:highlight w:val="none"/>
        </w:rPr>
        <w:t>投标工作，作出以下承诺：</w:t>
      </w:r>
    </w:p>
    <w:p w14:paraId="29A40A85">
      <w:pPr>
        <w:pStyle w:val="48"/>
        <w:shd w:val="clear" w:color="auto" w:fill="auto"/>
        <w:ind w:firstLine="659"/>
        <w:rPr>
          <w:rFonts w:ascii="Times New Roman" w:hAnsi="Times New Roman"/>
          <w:color w:val="auto"/>
          <w:sz w:val="32"/>
          <w:szCs w:val="32"/>
          <w:highlight w:val="none"/>
        </w:rPr>
      </w:pPr>
      <w:r>
        <w:rPr>
          <w:rFonts w:hint="eastAsia" w:ascii="Times New Roman" w:hAnsi="Times New Roman"/>
          <w:color w:val="auto"/>
          <w:sz w:val="32"/>
          <w:szCs w:val="32"/>
          <w:highlight w:val="none"/>
        </w:rPr>
        <w:t>我公司已充分了解采购项目情况，本次报价完全响应询价文件的要求，我公司所提供的</w:t>
      </w:r>
      <w:r>
        <w:rPr>
          <w:rFonts w:hint="eastAsia" w:ascii="Times New Roman" w:hAnsi="Times New Roman"/>
          <w:color w:val="auto"/>
          <w:sz w:val="32"/>
          <w:szCs w:val="32"/>
          <w:highlight w:val="none"/>
          <w:u w:val="single"/>
          <w:lang w:val="en-US" w:eastAsia="zh-CN"/>
        </w:rPr>
        <w:t xml:space="preserve"> </w:t>
      </w:r>
      <w:r>
        <w:rPr>
          <w:rFonts w:hint="eastAsia"/>
          <w:color w:val="auto"/>
          <w:sz w:val="32"/>
          <w:szCs w:val="32"/>
          <w:highlight w:val="none"/>
          <w:u w:val="single"/>
          <w:lang w:val="en-US" w:eastAsia="zh-CN"/>
        </w:rPr>
        <w:t>水土保持</w:t>
      </w:r>
      <w:r>
        <w:rPr>
          <w:rFonts w:hint="eastAsia" w:eastAsia="仿宋_GB2312"/>
          <w:color w:val="auto"/>
          <w:sz w:val="32"/>
          <w:szCs w:val="32"/>
          <w:highlight w:val="none"/>
          <w:u w:val="single"/>
          <w:lang w:val="en-US" w:eastAsia="zh-CN"/>
        </w:rPr>
        <w:t>服务</w:t>
      </w:r>
      <w:r>
        <w:rPr>
          <w:rFonts w:hint="eastAsia"/>
          <w:color w:val="auto"/>
          <w:sz w:val="32"/>
          <w:szCs w:val="32"/>
          <w:highlight w:val="none"/>
          <w:u w:val="single"/>
          <w:lang w:val="en-US" w:eastAsia="zh-CN"/>
        </w:rPr>
        <w:t xml:space="preserve"> </w:t>
      </w:r>
      <w:r>
        <w:rPr>
          <w:rFonts w:hint="eastAsia" w:ascii="Times New Roman" w:hAnsi="Times New Roman"/>
          <w:color w:val="auto"/>
          <w:sz w:val="32"/>
          <w:szCs w:val="32"/>
          <w:highlight w:val="none"/>
        </w:rPr>
        <w:t>等于或优于采购人需求，并承诺如不满足采购人需求，采购人有权取消合同并进行违约处罚。</w:t>
      </w:r>
    </w:p>
    <w:p w14:paraId="12A4E59C">
      <w:pPr>
        <w:pStyle w:val="48"/>
        <w:shd w:val="clear" w:color="auto" w:fill="auto"/>
        <w:ind w:firstLine="659"/>
        <w:rPr>
          <w:rFonts w:ascii="Times New Roman" w:hAnsi="Times New Roman"/>
          <w:color w:val="auto"/>
          <w:sz w:val="32"/>
          <w:szCs w:val="32"/>
          <w:highlight w:val="none"/>
        </w:rPr>
      </w:pPr>
    </w:p>
    <w:p w14:paraId="172B9DD8">
      <w:pPr>
        <w:pStyle w:val="48"/>
        <w:shd w:val="clear" w:color="auto" w:fill="auto"/>
        <w:ind w:firstLine="0" w:firstLineChars="0"/>
        <w:jc w:val="left"/>
        <w:rPr>
          <w:rFonts w:ascii="Times New Roman" w:hAnsi="Times New Roman"/>
          <w:color w:val="auto"/>
          <w:sz w:val="32"/>
          <w:szCs w:val="32"/>
          <w:highlight w:val="none"/>
        </w:rPr>
      </w:pPr>
    </w:p>
    <w:p w14:paraId="65B86A2C">
      <w:pPr>
        <w:shd w:val="clear" w:color="auto" w:fill="auto"/>
        <w:jc w:val="left"/>
        <w:rPr>
          <w:rFonts w:eastAsia="仿宋"/>
          <w:color w:val="auto"/>
          <w:sz w:val="32"/>
          <w:szCs w:val="32"/>
          <w:highlight w:val="none"/>
        </w:rPr>
      </w:pPr>
    </w:p>
    <w:p w14:paraId="0AE5089D">
      <w:pPr>
        <w:shd w:val="clear" w:color="auto" w:fill="auto"/>
        <w:jc w:val="left"/>
        <w:rPr>
          <w:rFonts w:eastAsia="仿宋"/>
          <w:color w:val="auto"/>
          <w:sz w:val="32"/>
          <w:szCs w:val="32"/>
          <w:highlight w:val="none"/>
        </w:rPr>
      </w:pPr>
    </w:p>
    <w:p w14:paraId="71EF18A7">
      <w:pPr>
        <w:shd w:val="clear" w:color="auto" w:fill="auto"/>
        <w:jc w:val="left"/>
        <w:rPr>
          <w:rFonts w:eastAsia="仿宋"/>
          <w:color w:val="auto"/>
          <w:sz w:val="32"/>
          <w:szCs w:val="32"/>
          <w:highlight w:val="none"/>
        </w:rPr>
      </w:pPr>
    </w:p>
    <w:p w14:paraId="04C85749">
      <w:pPr>
        <w:pStyle w:val="48"/>
        <w:shd w:val="clear" w:color="auto" w:fill="auto"/>
        <w:ind w:right="160"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响应人名称（加盖公章）：</w:t>
      </w:r>
    </w:p>
    <w:p w14:paraId="3F5936B1">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响应人地址：</w:t>
      </w:r>
    </w:p>
    <w:p w14:paraId="2A75A6C4">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法定代表人（签字或盖章）：</w:t>
      </w:r>
    </w:p>
    <w:p w14:paraId="33B7002D">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职务：</w:t>
      </w:r>
    </w:p>
    <w:p w14:paraId="25721509">
      <w:pPr>
        <w:pStyle w:val="48"/>
        <w:shd w:val="clear" w:color="auto" w:fill="auto"/>
        <w:ind w:firstLine="0" w:firstLineChars="0"/>
        <w:jc w:val="left"/>
        <w:rPr>
          <w:rFonts w:ascii="Times New Roman" w:hAnsi="Times New Roman"/>
          <w:color w:val="auto"/>
          <w:sz w:val="32"/>
          <w:szCs w:val="32"/>
          <w:highlight w:val="none"/>
        </w:rPr>
      </w:pPr>
      <w:r>
        <w:rPr>
          <w:rFonts w:hint="eastAsia" w:ascii="Times New Roman" w:hAnsi="Times New Roman"/>
          <w:color w:val="auto"/>
          <w:sz w:val="32"/>
          <w:szCs w:val="32"/>
          <w:highlight w:val="none"/>
        </w:rPr>
        <w:t>日期：</w:t>
      </w:r>
    </w:p>
    <w:p w14:paraId="16C21774">
      <w:pPr>
        <w:pStyle w:val="48"/>
        <w:shd w:val="clear" w:color="auto" w:fill="auto"/>
        <w:ind w:firstLine="0" w:firstLineChars="0"/>
        <w:jc w:val="left"/>
        <w:rPr>
          <w:rFonts w:ascii="Times New Roman" w:hAnsi="Times New Roman"/>
          <w:color w:val="auto"/>
          <w:sz w:val="32"/>
          <w:szCs w:val="32"/>
          <w:highlight w:val="none"/>
        </w:rPr>
      </w:pPr>
    </w:p>
    <w:p w14:paraId="6833FF90">
      <w:pPr>
        <w:pStyle w:val="48"/>
        <w:shd w:val="clear" w:color="auto" w:fill="auto"/>
        <w:ind w:firstLine="0" w:firstLineChars="0"/>
        <w:jc w:val="left"/>
        <w:rPr>
          <w:rFonts w:ascii="Times New Roman" w:hAnsi="Times New Roman"/>
          <w:color w:val="auto"/>
          <w:sz w:val="32"/>
          <w:szCs w:val="32"/>
          <w:highlight w:val="none"/>
        </w:rPr>
      </w:pPr>
    </w:p>
    <w:bookmarkEnd w:id="1"/>
    <w:p w14:paraId="5B57CA1D">
      <w:pPr>
        <w:shd w:val="clear" w:color="auto" w:fill="auto"/>
        <w:jc w:val="left"/>
        <w:rPr>
          <w:rFonts w:eastAsia="黑体"/>
          <w:color w:val="auto"/>
          <w:sz w:val="28"/>
          <w:szCs w:val="44"/>
          <w:highlight w:val="none"/>
        </w:rPr>
      </w:pPr>
      <w:r>
        <w:rPr>
          <w:rFonts w:hint="eastAsia" w:eastAsia="黑体"/>
          <w:color w:val="auto"/>
          <w:sz w:val="28"/>
          <w:szCs w:val="44"/>
          <w:highlight w:val="none"/>
        </w:rPr>
        <w:t>附件</w:t>
      </w:r>
      <w:r>
        <w:rPr>
          <w:rFonts w:hint="eastAsia" w:eastAsia="黑体"/>
          <w:color w:val="auto"/>
          <w:sz w:val="28"/>
          <w:szCs w:val="44"/>
          <w:highlight w:val="none"/>
          <w:lang w:val="en-US" w:eastAsia="zh-CN"/>
        </w:rPr>
        <w:t>六</w:t>
      </w:r>
      <w:r>
        <w:rPr>
          <w:rFonts w:hint="eastAsia" w:eastAsia="黑体"/>
          <w:color w:val="auto"/>
          <w:sz w:val="28"/>
          <w:szCs w:val="44"/>
          <w:highlight w:val="none"/>
        </w:rPr>
        <w:t>合同文本</w:t>
      </w:r>
    </w:p>
    <w:p w14:paraId="62F3E0D0">
      <w:pPr>
        <w:pStyle w:val="46"/>
        <w:shd w:val="clear" w:color="auto" w:fill="auto"/>
        <w:rPr>
          <w:rFonts w:hint="eastAsia"/>
          <w:color w:val="auto"/>
          <w:szCs w:val="21"/>
          <w:highlight w:val="none"/>
        </w:rPr>
      </w:pPr>
    </w:p>
    <w:p w14:paraId="45A194F5">
      <w:pPr>
        <w:pStyle w:val="10"/>
        <w:wordWrap w:val="0"/>
        <w:spacing w:before="219" w:line="230" w:lineRule="auto"/>
        <w:ind w:firstLine="420" w:firstLineChars="200"/>
        <w:jc w:val="center"/>
        <w:rPr>
          <w:rFonts w:hint="eastAsia"/>
          <w:b/>
          <w:bCs/>
          <w:spacing w:val="-3"/>
          <w:sz w:val="32"/>
          <w:szCs w:val="32"/>
          <w:lang w:val="en-US" w:eastAsia="zh-CN"/>
        </w:rPr>
      </w:pPr>
      <w:r>
        <w:drawing>
          <wp:anchor distT="0" distB="0" distL="114300" distR="114300" simplePos="0" relativeHeight="251659264" behindDoc="1" locked="0" layoutInCell="1" allowOverlap="1">
            <wp:simplePos x="0" y="0"/>
            <wp:positionH relativeFrom="column">
              <wp:posOffset>-438150</wp:posOffset>
            </wp:positionH>
            <wp:positionV relativeFrom="paragraph">
              <wp:posOffset>-11430</wp:posOffset>
            </wp:positionV>
            <wp:extent cx="1735455" cy="488950"/>
            <wp:effectExtent l="0" t="0" r="17145" b="6350"/>
            <wp:wrapTight wrapText="bothSides">
              <wp:wrapPolygon>
                <wp:start x="1660" y="0"/>
                <wp:lineTo x="474" y="0"/>
                <wp:lineTo x="0" y="4208"/>
                <wp:lineTo x="0" y="15148"/>
                <wp:lineTo x="1186" y="21039"/>
                <wp:lineTo x="1423" y="21039"/>
                <wp:lineTo x="17546" y="21039"/>
                <wp:lineTo x="21339" y="21039"/>
                <wp:lineTo x="21339" y="7574"/>
                <wp:lineTo x="19442" y="5891"/>
                <wp:lineTo x="4268" y="0"/>
                <wp:lineTo x="1660" y="0"/>
              </wp:wrapPolygon>
            </wp:wrapTight>
            <wp:docPr id="1" name="图片 7" descr="58ce61b78ec70c90c8ab2438ed24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descr="58ce61b78ec70c90c8ab2438ed24eb1"/>
                    <pic:cNvPicPr>
                      <a:picLocks noChangeAspect="1"/>
                    </pic:cNvPicPr>
                  </pic:nvPicPr>
                  <pic:blipFill>
                    <a:blip r:embed="rId7">
                      <a:clrChange>
                        <a:clrFrom>
                          <a:srgbClr val="FFFFFF"/>
                        </a:clrFrom>
                        <a:clrTo>
                          <a:srgbClr val="FFFFFF">
                            <a:alpha val="0"/>
                          </a:srgbClr>
                        </a:clrTo>
                      </a:clrChange>
                    </a:blip>
                    <a:srcRect t="30344" r="-2" b="29807"/>
                    <a:stretch>
                      <a:fillRect/>
                    </a:stretch>
                  </pic:blipFill>
                  <pic:spPr>
                    <a:xfrm>
                      <a:off x="0" y="0"/>
                      <a:ext cx="1735455" cy="488950"/>
                    </a:xfrm>
                    <a:prstGeom prst="rect">
                      <a:avLst/>
                    </a:prstGeom>
                    <a:noFill/>
                    <a:ln>
                      <a:noFill/>
                    </a:ln>
                  </pic:spPr>
                </pic:pic>
              </a:graphicData>
            </a:graphic>
          </wp:anchor>
        </w:drawing>
      </w:r>
    </w:p>
    <w:p w14:paraId="1067D3EB">
      <w:pPr>
        <w:pStyle w:val="10"/>
        <w:wordWrap w:val="0"/>
        <w:spacing w:before="219" w:line="230" w:lineRule="auto"/>
        <w:jc w:val="center"/>
        <w:rPr>
          <w:rFonts w:hint="eastAsia"/>
          <w:b/>
          <w:bCs/>
          <w:spacing w:val="-3"/>
          <w:sz w:val="32"/>
          <w:szCs w:val="32"/>
          <w:lang w:val="en-US" w:eastAsia="zh-CN"/>
        </w:rPr>
      </w:pPr>
    </w:p>
    <w:p w14:paraId="7DF80D12">
      <w:pPr>
        <w:pStyle w:val="10"/>
        <w:wordWrap w:val="0"/>
        <w:spacing w:before="219" w:line="230" w:lineRule="auto"/>
        <w:jc w:val="center"/>
        <w:rPr>
          <w:rFonts w:hint="eastAsia"/>
          <w:b/>
          <w:bCs/>
          <w:spacing w:val="-3"/>
          <w:sz w:val="32"/>
          <w:szCs w:val="32"/>
          <w:lang w:val="en-US" w:eastAsia="zh-CN"/>
        </w:rPr>
      </w:pPr>
    </w:p>
    <w:p w14:paraId="421971C2">
      <w:pPr>
        <w:pStyle w:val="10"/>
        <w:wordWrap w:val="0"/>
        <w:spacing w:before="219" w:line="230" w:lineRule="auto"/>
        <w:jc w:val="center"/>
        <w:rPr>
          <w:rFonts w:hint="eastAsia"/>
          <w:b/>
          <w:bCs/>
          <w:spacing w:val="-3"/>
          <w:sz w:val="32"/>
          <w:szCs w:val="32"/>
          <w:lang w:val="en-US" w:eastAsia="zh-CN"/>
        </w:rPr>
      </w:pPr>
    </w:p>
    <w:p w14:paraId="3571C222">
      <w:pPr>
        <w:pStyle w:val="10"/>
        <w:wordWrap w:val="0"/>
        <w:spacing w:before="219" w:line="230" w:lineRule="auto"/>
        <w:jc w:val="center"/>
        <w:rPr>
          <w:rFonts w:hint="eastAsia"/>
          <w:b/>
          <w:bCs/>
          <w:spacing w:val="-3"/>
          <w:sz w:val="32"/>
          <w:szCs w:val="32"/>
          <w:lang w:val="en-US" w:eastAsia="zh-CN"/>
        </w:rPr>
      </w:pPr>
    </w:p>
    <w:p w14:paraId="68950083">
      <w:pPr>
        <w:widowControl/>
        <w:kinsoku w:val="0"/>
        <w:autoSpaceDE w:val="0"/>
        <w:autoSpaceDN w:val="0"/>
        <w:bidi w:val="0"/>
        <w:adjustRightInd w:val="0"/>
        <w:snapToGrid w:val="0"/>
        <w:spacing w:line="360" w:lineRule="auto"/>
        <w:ind w:left="134" w:leftChars="64" w:firstLine="81" w:firstLineChars="17"/>
        <w:jc w:val="center"/>
        <w:textAlignment w:val="baseline"/>
        <w:rPr>
          <w:rFonts w:hint="eastAsia" w:ascii="宋体" w:hAnsi="宋体" w:eastAsia="宋体" w:cs="宋体"/>
          <w:b/>
          <w:bCs/>
          <w:snapToGrid/>
          <w:color w:val="000000"/>
          <w:kern w:val="2"/>
          <w:sz w:val="48"/>
          <w:szCs w:val="48"/>
          <w:u w:val="none"/>
          <w:lang w:val="en-US" w:eastAsia="zh-CN"/>
        </w:rPr>
      </w:pPr>
      <w:r>
        <w:rPr>
          <w:rFonts w:hint="eastAsia" w:ascii="宋体" w:hAnsi="宋体" w:eastAsia="宋体" w:cs="宋体"/>
          <w:b/>
          <w:bCs/>
          <w:snapToGrid/>
          <w:color w:val="000000"/>
          <w:kern w:val="2"/>
          <w:sz w:val="48"/>
          <w:szCs w:val="48"/>
          <w:u w:val="none"/>
          <w:lang w:val="en-US" w:eastAsia="zh-CN"/>
        </w:rPr>
        <w:t>莞揭合作园规划桃山纵二路（北段）水土保持服务合同</w:t>
      </w:r>
    </w:p>
    <w:p w14:paraId="0F8B2477">
      <w:pPr>
        <w:pStyle w:val="8"/>
        <w:rPr>
          <w:rFonts w:hint="eastAsia"/>
          <w:lang w:val="en-US" w:eastAsia="zh-CN"/>
        </w:rPr>
      </w:pPr>
    </w:p>
    <w:p w14:paraId="0079A682">
      <w:pPr>
        <w:rPr>
          <w:rFonts w:hint="eastAsia"/>
          <w:lang w:val="en-US" w:eastAsia="zh-CN"/>
        </w:rPr>
      </w:pPr>
    </w:p>
    <w:p w14:paraId="7E8AC8C6">
      <w:pPr>
        <w:pStyle w:val="8"/>
        <w:rPr>
          <w:rFonts w:hint="eastAsia"/>
          <w:lang w:val="en-US" w:eastAsia="zh-CN"/>
        </w:rPr>
      </w:pPr>
    </w:p>
    <w:p w14:paraId="33E0A335">
      <w:pPr>
        <w:rPr>
          <w:rFonts w:hint="eastAsia"/>
          <w:lang w:val="en-US" w:eastAsia="zh-CN"/>
        </w:rPr>
      </w:pPr>
    </w:p>
    <w:p w14:paraId="75A53B8A">
      <w:pPr>
        <w:rPr>
          <w:rFonts w:hint="eastAsia"/>
          <w:lang w:val="en-US" w:eastAsia="zh-CN"/>
        </w:rPr>
      </w:pPr>
    </w:p>
    <w:p w14:paraId="24870411">
      <w:pPr>
        <w:pStyle w:val="8"/>
        <w:rPr>
          <w:rFonts w:hint="eastAsia"/>
          <w:lang w:val="en-US" w:eastAsia="zh-CN"/>
        </w:rPr>
      </w:pPr>
    </w:p>
    <w:p w14:paraId="4C27F186">
      <w:pPr>
        <w:rPr>
          <w:rFonts w:hint="eastAsia"/>
          <w:lang w:val="en-US" w:eastAsia="zh-CN"/>
        </w:rPr>
      </w:pPr>
    </w:p>
    <w:p w14:paraId="0862A7C5">
      <w:pPr>
        <w:spacing w:line="480" w:lineRule="auto"/>
        <w:ind w:left="0" w:leftChars="0" w:firstLine="419" w:firstLineChars="131"/>
        <w:contextualSpacing/>
        <w:jc w:val="both"/>
        <w:rPr>
          <w:rFonts w:hint="eastAsia" w:ascii="宋体" w:hAnsi="宋体" w:eastAsia="宋体" w:cs="宋体"/>
          <w:sz w:val="32"/>
          <w:szCs w:val="32"/>
          <w:u w:val="single"/>
          <w:lang w:val="en-US" w:eastAsia="zh-CN"/>
        </w:rPr>
      </w:pPr>
      <w:r>
        <w:rPr>
          <w:rFonts w:hint="eastAsia" w:ascii="宋体" w:hAnsi="宋体" w:eastAsia="宋体" w:cs="宋体"/>
          <w:sz w:val="32"/>
          <w:szCs w:val="32"/>
          <w:lang w:val="en-US" w:eastAsia="zh-CN"/>
        </w:rPr>
        <w:t>甲    方：</w:t>
      </w:r>
      <w:r>
        <w:rPr>
          <w:rFonts w:hint="eastAsia" w:ascii="宋体" w:hAnsi="宋体" w:eastAsia="宋体" w:cs="宋体"/>
          <w:sz w:val="32"/>
          <w:szCs w:val="32"/>
          <w:u w:val="single"/>
          <w:lang w:val="en-US" w:eastAsia="zh-CN"/>
        </w:rPr>
        <w:t xml:space="preserve"> </w:t>
      </w:r>
      <w:r>
        <w:rPr>
          <w:rFonts w:hint="eastAsia" w:ascii="楷体_GB2312" w:hAnsi="楷体_GB2312" w:eastAsia="楷体_GB2312" w:cs="楷体_GB2312"/>
          <w:sz w:val="36"/>
          <w:szCs w:val="36"/>
          <w:u w:val="single"/>
        </w:rPr>
        <w:t>广东莞揭实业投资发展有限公司</w:t>
      </w:r>
      <w:r>
        <w:rPr>
          <w:rFonts w:hint="eastAsia" w:ascii="宋体" w:hAnsi="宋体" w:eastAsia="宋体" w:cs="宋体"/>
          <w:sz w:val="32"/>
          <w:szCs w:val="32"/>
          <w:u w:val="single"/>
          <w:lang w:val="en-US" w:eastAsia="zh-CN"/>
        </w:rPr>
        <w:t xml:space="preserve">  </w:t>
      </w:r>
    </w:p>
    <w:p w14:paraId="39BDA67B">
      <w:pPr>
        <w:spacing w:line="480" w:lineRule="auto"/>
        <w:ind w:left="0" w:leftChars="0" w:firstLine="419" w:firstLineChars="131"/>
        <w:contextualSpacing/>
        <w:jc w:val="both"/>
        <w:rPr>
          <w:rFonts w:hint="eastAsia" w:ascii="宋体" w:hAnsi="宋体" w:eastAsia="宋体" w:cs="宋体"/>
          <w:sz w:val="32"/>
          <w:szCs w:val="32"/>
          <w:u w:val="single"/>
          <w:lang w:val="en-US" w:eastAsia="zh-CN"/>
        </w:rPr>
      </w:pPr>
      <w:r>
        <w:rPr>
          <w:rFonts w:hint="eastAsia" w:ascii="宋体" w:hAnsi="宋体" w:eastAsia="宋体" w:cs="宋体"/>
          <w:sz w:val="32"/>
          <w:szCs w:val="32"/>
          <w:lang w:val="en-US" w:eastAsia="zh-CN"/>
        </w:rPr>
        <w:t>乙    方：</w:t>
      </w:r>
      <w:r>
        <w:rPr>
          <w:rFonts w:hint="eastAsia" w:ascii="宋体" w:hAnsi="宋体" w:eastAsia="宋体" w:cs="宋体"/>
          <w:sz w:val="32"/>
          <w:szCs w:val="32"/>
          <w:u w:val="single"/>
          <w:lang w:val="en-US" w:eastAsia="zh-CN"/>
        </w:rPr>
        <w:t xml:space="preserve">                                   </w:t>
      </w:r>
    </w:p>
    <w:p w14:paraId="55213C36">
      <w:pPr>
        <w:pStyle w:val="10"/>
        <w:spacing w:line="360" w:lineRule="auto"/>
        <w:ind w:left="0" w:leftChars="0" w:firstLine="419" w:firstLineChars="131"/>
        <w:rPr>
          <w:rFonts w:hint="eastAsia" w:ascii="宋体" w:hAnsi="宋体" w:eastAsia="宋体" w:cs="宋体"/>
          <w:sz w:val="32"/>
          <w:szCs w:val="32"/>
          <w:u w:val="none"/>
          <w:lang w:val="en-US" w:eastAsia="zh-CN"/>
        </w:rPr>
      </w:pPr>
      <w:r>
        <w:rPr>
          <w:rFonts w:hint="eastAsia" w:cs="宋体"/>
          <w:sz w:val="32"/>
          <w:szCs w:val="32"/>
          <w:lang w:val="en-US" w:eastAsia="zh-CN"/>
        </w:rPr>
        <w:t>合同</w:t>
      </w:r>
      <w:r>
        <w:rPr>
          <w:rFonts w:hint="eastAsia" w:ascii="宋体" w:hAnsi="宋体" w:eastAsia="宋体" w:cs="宋体"/>
          <w:sz w:val="32"/>
          <w:szCs w:val="32"/>
          <w:lang w:val="en-US" w:eastAsia="zh-CN"/>
        </w:rPr>
        <w:t>编号：</w:t>
      </w:r>
      <w:r>
        <w:rPr>
          <w:rFonts w:hint="eastAsia" w:ascii="宋体" w:hAnsi="宋体" w:eastAsia="宋体" w:cs="宋体"/>
          <w:sz w:val="32"/>
          <w:szCs w:val="32"/>
          <w:u w:val="single"/>
          <w:lang w:val="en-US" w:eastAsia="zh-CN"/>
        </w:rPr>
        <w:t xml:space="preserve">                                   </w:t>
      </w:r>
    </w:p>
    <w:p w14:paraId="1F80E92D">
      <w:pPr>
        <w:rPr>
          <w:rFonts w:hint="eastAsia" w:ascii="宋体" w:hAnsi="宋体" w:eastAsia="宋体" w:cs="宋体"/>
          <w:sz w:val="32"/>
          <w:szCs w:val="32"/>
          <w:u w:val="single"/>
          <w:lang w:val="en-US" w:eastAsia="zh-CN"/>
        </w:rPr>
      </w:pPr>
    </w:p>
    <w:p w14:paraId="6197E27D">
      <w:pPr>
        <w:pStyle w:val="8"/>
        <w:rPr>
          <w:rFonts w:hint="eastAsia" w:ascii="宋体" w:hAnsi="宋体" w:eastAsia="宋体" w:cs="宋体"/>
          <w:sz w:val="32"/>
          <w:szCs w:val="32"/>
          <w:u w:val="single"/>
          <w:lang w:val="en-US" w:eastAsia="zh-CN"/>
        </w:rPr>
      </w:pPr>
    </w:p>
    <w:p w14:paraId="5046C25C">
      <w:pPr>
        <w:rPr>
          <w:rFonts w:hint="eastAsia"/>
          <w:lang w:val="en-US" w:eastAsia="zh-CN"/>
        </w:rPr>
      </w:pPr>
    </w:p>
    <w:p w14:paraId="75EED296">
      <w:pPr>
        <w:pStyle w:val="10"/>
        <w:spacing w:before="65" w:line="229" w:lineRule="auto"/>
        <w:ind w:firstLine="376" w:firstLineChars="200"/>
        <w:rPr>
          <w:spacing w:val="10"/>
          <w:sz w:val="22"/>
          <w:szCs w:val="22"/>
        </w:rPr>
      </w:pPr>
      <w:r>
        <w:rPr>
          <w:b/>
          <w:bCs/>
          <w:spacing w:val="-16"/>
          <w:sz w:val="22"/>
          <w:szCs w:val="22"/>
        </w:rPr>
        <w:t>甲</w:t>
      </w:r>
      <w:r>
        <w:rPr>
          <w:spacing w:val="7"/>
          <w:sz w:val="22"/>
          <w:szCs w:val="22"/>
        </w:rPr>
        <w:t xml:space="preserve">    </w:t>
      </w:r>
      <w:r>
        <w:rPr>
          <w:b/>
          <w:bCs/>
          <w:spacing w:val="-16"/>
          <w:sz w:val="22"/>
          <w:szCs w:val="22"/>
        </w:rPr>
        <w:t>方</w:t>
      </w:r>
      <w:r>
        <w:rPr>
          <w:spacing w:val="-70"/>
          <w:sz w:val="22"/>
          <w:szCs w:val="22"/>
        </w:rPr>
        <w:t xml:space="preserve"> </w:t>
      </w:r>
      <w:r>
        <w:rPr>
          <w:b/>
          <w:bCs/>
          <w:spacing w:val="-16"/>
          <w:sz w:val="22"/>
          <w:szCs w:val="22"/>
        </w:rPr>
        <w:t>：</w:t>
      </w:r>
      <w:r>
        <w:rPr>
          <w:sz w:val="22"/>
          <w:szCs w:val="22"/>
          <w:u w:val="single"/>
        </w:rPr>
        <w:t xml:space="preserve"> </w:t>
      </w:r>
      <w:r>
        <w:rPr>
          <w:b/>
          <w:bCs/>
          <w:spacing w:val="-16"/>
          <w:sz w:val="22"/>
          <w:szCs w:val="22"/>
          <w:u w:val="single"/>
        </w:rPr>
        <w:t xml:space="preserve">广东莞揭实业投资发展有限公司 </w:t>
      </w:r>
    </w:p>
    <w:p w14:paraId="132F20FE">
      <w:pPr>
        <w:pStyle w:val="10"/>
        <w:spacing w:before="219" w:line="229" w:lineRule="auto"/>
        <w:ind w:left="29" w:firstLine="384" w:firstLineChars="200"/>
        <w:rPr>
          <w:spacing w:val="7"/>
          <w:sz w:val="22"/>
          <w:szCs w:val="22"/>
        </w:rPr>
      </w:pPr>
      <w:r>
        <w:rPr>
          <w:b/>
          <w:bCs/>
          <w:spacing w:val="-14"/>
          <w:sz w:val="22"/>
          <w:szCs w:val="22"/>
        </w:rPr>
        <w:t>乙</w:t>
      </w:r>
      <w:r>
        <w:rPr>
          <w:spacing w:val="7"/>
          <w:sz w:val="22"/>
          <w:szCs w:val="22"/>
        </w:rPr>
        <w:t xml:space="preserve">    </w:t>
      </w:r>
      <w:r>
        <w:rPr>
          <w:b/>
          <w:bCs/>
          <w:spacing w:val="-14"/>
          <w:sz w:val="22"/>
          <w:szCs w:val="22"/>
        </w:rPr>
        <w:t>方</w:t>
      </w:r>
      <w:r>
        <w:rPr>
          <w:spacing w:val="-69"/>
          <w:sz w:val="22"/>
          <w:szCs w:val="22"/>
        </w:rPr>
        <w:t xml:space="preserve"> </w:t>
      </w:r>
      <w:r>
        <w:rPr>
          <w:b/>
          <w:bCs/>
          <w:spacing w:val="-14"/>
          <w:sz w:val="22"/>
          <w:szCs w:val="22"/>
        </w:rPr>
        <w:t>：</w:t>
      </w:r>
      <w:r>
        <w:rPr>
          <w:sz w:val="22"/>
          <w:szCs w:val="22"/>
          <w:u w:val="single"/>
        </w:rPr>
        <w:t xml:space="preserve"> </w:t>
      </w:r>
      <w:r>
        <w:rPr>
          <w:rFonts w:hint="eastAsia"/>
          <w:sz w:val="22"/>
          <w:szCs w:val="22"/>
          <w:u w:val="single"/>
          <w:lang w:val="en-US" w:eastAsia="zh-CN"/>
        </w:rPr>
        <w:t xml:space="preserve">                       </w:t>
      </w:r>
      <w:r>
        <w:rPr>
          <w:b/>
          <w:bCs/>
          <w:spacing w:val="-16"/>
          <w:sz w:val="22"/>
          <w:szCs w:val="22"/>
          <w:u w:val="single"/>
        </w:rPr>
        <w:t xml:space="preserve"> </w:t>
      </w:r>
    </w:p>
    <w:p w14:paraId="3E045EE2">
      <w:pPr>
        <w:pStyle w:val="10"/>
        <w:spacing w:line="400" w:lineRule="exact"/>
        <w:ind w:firstLine="468" w:firstLineChars="200"/>
        <w:rPr>
          <w:sz w:val="22"/>
          <w:szCs w:val="22"/>
        </w:rPr>
      </w:pPr>
      <w:r>
        <w:rPr>
          <w:spacing w:val="7"/>
          <w:sz w:val="22"/>
          <w:szCs w:val="22"/>
        </w:rPr>
        <w:t xml:space="preserve">根据 </w:t>
      </w:r>
      <w:r>
        <w:rPr>
          <w:rFonts w:hint="eastAsia"/>
          <w:spacing w:val="10"/>
          <w:sz w:val="22"/>
          <w:szCs w:val="22"/>
          <w:u w:val="single"/>
          <w:lang w:val="en-US" w:eastAsia="zh-CN"/>
        </w:rPr>
        <w:t xml:space="preserve"> 莞揭合作园规划桃山纵二路（北段）水土保持服务</w:t>
      </w:r>
      <w:r>
        <w:rPr>
          <w:rFonts w:hint="eastAsia"/>
          <w:spacing w:val="7"/>
          <w:sz w:val="22"/>
          <w:szCs w:val="22"/>
          <w:u w:val="single"/>
        </w:rPr>
        <w:t>项目</w:t>
      </w:r>
      <w:r>
        <w:rPr>
          <w:spacing w:val="7"/>
          <w:sz w:val="22"/>
          <w:szCs w:val="22"/>
        </w:rPr>
        <w:t>的采购结果，按照</w:t>
      </w:r>
      <w:r>
        <w:rPr>
          <w:spacing w:val="6"/>
          <w:sz w:val="22"/>
          <w:szCs w:val="22"/>
        </w:rPr>
        <w:t>《中华人民共和国民</w:t>
      </w:r>
      <w:r>
        <w:rPr>
          <w:spacing w:val="10"/>
          <w:sz w:val="22"/>
          <w:szCs w:val="22"/>
        </w:rPr>
        <w:t>法典》及有关规定，经双方协商，本着平等互</w:t>
      </w:r>
      <w:r>
        <w:rPr>
          <w:spacing w:val="9"/>
          <w:sz w:val="22"/>
          <w:szCs w:val="22"/>
        </w:rPr>
        <w:t>利和诚实信用的原则，一致同意签订本合同如下。</w:t>
      </w:r>
    </w:p>
    <w:p w14:paraId="4F86ED9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一、项目概况及合同金额</w:t>
      </w:r>
    </w:p>
    <w:p w14:paraId="6CB27D8C">
      <w:pPr>
        <w:pStyle w:val="10"/>
        <w:spacing w:line="400" w:lineRule="exact"/>
        <w:ind w:firstLine="460" w:firstLineChars="200"/>
        <w:rPr>
          <w:rFonts w:hint="eastAsia"/>
          <w:spacing w:val="7"/>
          <w:sz w:val="22"/>
          <w:szCs w:val="22"/>
          <w:u w:val="single"/>
        </w:rPr>
      </w:pPr>
      <w:r>
        <w:rPr>
          <w:rFonts w:hint="eastAsia"/>
          <w:spacing w:val="5"/>
          <w:sz w:val="22"/>
          <w:szCs w:val="22"/>
          <w:lang w:eastAsia="zh-CN"/>
        </w:rPr>
        <w:t>（一）</w:t>
      </w:r>
      <w:r>
        <w:rPr>
          <w:rFonts w:hint="eastAsia"/>
          <w:spacing w:val="10"/>
          <w:sz w:val="22"/>
          <w:szCs w:val="22"/>
        </w:rPr>
        <w:t>项目名称：</w:t>
      </w:r>
      <w:r>
        <w:rPr>
          <w:rFonts w:hint="eastAsia"/>
          <w:spacing w:val="10"/>
          <w:sz w:val="22"/>
          <w:szCs w:val="22"/>
          <w:u w:val="single"/>
          <w:lang w:val="en-US" w:eastAsia="zh-CN"/>
        </w:rPr>
        <w:t xml:space="preserve"> 莞揭合作园规划桃山纵二路（北段）水土保持服务 </w:t>
      </w:r>
    </w:p>
    <w:p w14:paraId="0EBAD12C">
      <w:pPr>
        <w:pStyle w:val="10"/>
        <w:spacing w:line="400" w:lineRule="exact"/>
        <w:ind w:firstLine="460" w:firstLineChars="200"/>
        <w:rPr>
          <w:sz w:val="22"/>
          <w:szCs w:val="22"/>
          <w:u w:val="none"/>
        </w:rPr>
      </w:pPr>
      <w:r>
        <w:rPr>
          <w:rFonts w:hint="eastAsia"/>
          <w:spacing w:val="5"/>
          <w:sz w:val="22"/>
          <w:szCs w:val="22"/>
          <w:lang w:eastAsia="zh-CN"/>
        </w:rPr>
        <w:t>（二）</w:t>
      </w:r>
      <w:r>
        <w:rPr>
          <w:rFonts w:ascii="宋体" w:hAnsi="宋体" w:eastAsia="宋体" w:cs="宋体"/>
          <w:spacing w:val="6"/>
          <w:sz w:val="22"/>
          <w:szCs w:val="22"/>
        </w:rPr>
        <w:t>项目概况</w:t>
      </w:r>
      <w:r>
        <w:rPr>
          <w:rFonts w:hint="eastAsia" w:ascii="宋体" w:hAnsi="宋体" w:cs="宋体"/>
          <w:spacing w:val="6"/>
          <w:sz w:val="22"/>
          <w:szCs w:val="22"/>
          <w:lang w:eastAsia="zh-CN"/>
        </w:rPr>
        <w:t>：</w:t>
      </w:r>
      <w:r>
        <w:rPr>
          <w:rFonts w:hint="eastAsia"/>
          <w:spacing w:val="8"/>
          <w:sz w:val="22"/>
          <w:szCs w:val="22"/>
          <w:u w:val="none"/>
        </w:rPr>
        <w:t>规划桃山纵二路（北段）按城市次干路标准设计，道路红线宽度36米，双向四车道，本次实施长度约262米。工程建设内容包括道路、交通、交通监控、给水、雨水、污水、电力、通信、照明等工程。</w:t>
      </w:r>
    </w:p>
    <w:p w14:paraId="4412E183">
      <w:pPr>
        <w:pStyle w:val="10"/>
        <w:spacing w:line="400" w:lineRule="exact"/>
        <w:ind w:firstLine="460" w:firstLineChars="200"/>
        <w:rPr>
          <w:rFonts w:hint="eastAsia"/>
          <w:spacing w:val="5"/>
          <w:sz w:val="22"/>
          <w:szCs w:val="22"/>
          <w:lang w:val="en-US" w:eastAsia="zh-CN"/>
        </w:rPr>
      </w:pPr>
      <w:r>
        <w:rPr>
          <w:rFonts w:hint="eastAsia"/>
          <w:spacing w:val="5"/>
          <w:sz w:val="22"/>
          <w:szCs w:val="22"/>
          <w:lang w:eastAsia="zh-CN"/>
        </w:rPr>
        <w:t>（</w:t>
      </w:r>
      <w:r>
        <w:rPr>
          <w:rFonts w:hint="eastAsia"/>
          <w:spacing w:val="5"/>
          <w:sz w:val="22"/>
          <w:szCs w:val="22"/>
          <w:lang w:val="en-US" w:eastAsia="zh-CN"/>
        </w:rPr>
        <w:t>三</w:t>
      </w:r>
      <w:r>
        <w:rPr>
          <w:rFonts w:hint="eastAsia"/>
          <w:spacing w:val="5"/>
          <w:sz w:val="22"/>
          <w:szCs w:val="22"/>
          <w:lang w:eastAsia="zh-CN"/>
        </w:rPr>
        <w:t xml:space="preserve">）本合同价款为各项货款之和，合同价款(含增值税): </w:t>
      </w:r>
      <w:r>
        <w:rPr>
          <w:rFonts w:hint="eastAsia"/>
          <w:spacing w:val="5"/>
          <w:sz w:val="22"/>
          <w:szCs w:val="22"/>
          <w:u w:val="single"/>
          <w:lang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w:t>
      </w:r>
      <w:r>
        <w:rPr>
          <w:rFonts w:hint="eastAsia"/>
          <w:spacing w:val="5"/>
          <w:sz w:val="22"/>
          <w:szCs w:val="22"/>
          <w:lang w:eastAsia="zh-CN"/>
        </w:rPr>
        <w:t>，</w:t>
      </w:r>
      <w:r>
        <w:rPr>
          <w:rFonts w:hint="eastAsia"/>
          <w:spacing w:val="5"/>
          <w:sz w:val="22"/>
          <w:szCs w:val="22"/>
          <w:lang w:val="en-US" w:eastAsia="zh-CN"/>
        </w:rPr>
        <w:t>其中不含税价款为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），增值税为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eastAsia="zh-CN"/>
        </w:rPr>
        <w:t>(大写:人民</w:t>
      </w:r>
      <w:r>
        <w:rPr>
          <w:rFonts w:hint="eastAsia"/>
          <w:spacing w:val="5"/>
          <w:sz w:val="22"/>
          <w:szCs w:val="22"/>
          <w:lang w:val="en-US" w:eastAsia="zh-CN"/>
        </w:rPr>
        <w:t>币</w:t>
      </w:r>
      <w:r>
        <w:rPr>
          <w:rFonts w:hint="eastAsia"/>
          <w:spacing w:val="5"/>
          <w:sz w:val="22"/>
          <w:szCs w:val="22"/>
          <w:u w:val="single"/>
          <w:lang w:eastAsia="zh-CN"/>
        </w:rPr>
        <w:t xml:space="preserve">    </w:t>
      </w:r>
      <w:r>
        <w:rPr>
          <w:rFonts w:hint="eastAsia"/>
          <w:spacing w:val="5"/>
          <w:sz w:val="22"/>
          <w:szCs w:val="22"/>
          <w:lang w:val="en-US" w:eastAsia="zh-CN"/>
        </w:rPr>
        <w:t>）。税率为</w:t>
      </w:r>
      <w:r>
        <w:rPr>
          <w:rFonts w:hint="eastAsia"/>
          <w:spacing w:val="5"/>
          <w:sz w:val="22"/>
          <w:szCs w:val="22"/>
          <w:u w:val="single"/>
          <w:lang w:eastAsia="zh-CN"/>
        </w:rPr>
        <w:t xml:space="preserve"> </w:t>
      </w:r>
      <w:r>
        <w:rPr>
          <w:rFonts w:hint="eastAsia"/>
          <w:spacing w:val="5"/>
          <w:sz w:val="22"/>
          <w:szCs w:val="22"/>
          <w:u w:val="single"/>
          <w:lang w:val="en-US" w:eastAsia="zh-CN"/>
        </w:rPr>
        <w:t xml:space="preserve">   </w:t>
      </w:r>
      <w:r>
        <w:rPr>
          <w:rFonts w:hint="eastAsia"/>
          <w:spacing w:val="5"/>
          <w:sz w:val="22"/>
          <w:szCs w:val="22"/>
          <w:lang w:val="en-US" w:eastAsia="zh-CN"/>
        </w:rPr>
        <w:t>%。</w:t>
      </w:r>
    </w:p>
    <w:p w14:paraId="466BA9AD">
      <w:pPr>
        <w:pStyle w:val="10"/>
        <w:spacing w:line="400" w:lineRule="exact"/>
        <w:ind w:firstLine="480" w:firstLineChars="200"/>
        <w:rPr>
          <w:spacing w:val="8"/>
          <w:sz w:val="22"/>
          <w:szCs w:val="22"/>
        </w:rPr>
      </w:pPr>
      <w:r>
        <w:rPr>
          <w:spacing w:val="10"/>
          <w:sz w:val="22"/>
          <w:szCs w:val="22"/>
        </w:rPr>
        <w:t>合同总价包括资料收集、调研、设备费、</w:t>
      </w:r>
      <w:r>
        <w:rPr>
          <w:rFonts w:hint="eastAsia"/>
          <w:spacing w:val="10"/>
          <w:sz w:val="22"/>
          <w:szCs w:val="22"/>
          <w:lang w:val="en-US" w:eastAsia="zh-CN"/>
        </w:rPr>
        <w:t>材料费、人工费</w:t>
      </w:r>
      <w:r>
        <w:rPr>
          <w:spacing w:val="10"/>
          <w:sz w:val="22"/>
          <w:szCs w:val="22"/>
        </w:rPr>
        <w:t>、利润、报告编制、专家评</w:t>
      </w:r>
      <w:r>
        <w:rPr>
          <w:spacing w:val="9"/>
          <w:sz w:val="22"/>
          <w:szCs w:val="22"/>
        </w:rPr>
        <w:t>审费、</w:t>
      </w:r>
      <w:r>
        <w:rPr>
          <w:rFonts w:hint="eastAsia"/>
          <w:spacing w:val="9"/>
          <w:sz w:val="22"/>
          <w:szCs w:val="22"/>
          <w:lang w:val="en-US" w:eastAsia="zh-CN"/>
        </w:rPr>
        <w:t>差旅费、交通费、</w:t>
      </w:r>
      <w:r>
        <w:rPr>
          <w:spacing w:val="9"/>
          <w:sz w:val="22"/>
          <w:szCs w:val="22"/>
        </w:rPr>
        <w:t>税</w:t>
      </w:r>
      <w:r>
        <w:rPr>
          <w:spacing w:val="8"/>
          <w:sz w:val="22"/>
          <w:szCs w:val="22"/>
        </w:rPr>
        <w:t>费及合同实施过程中不可预见等完成本项目内容所需的一切费用，</w:t>
      </w:r>
      <w:r>
        <w:rPr>
          <w:spacing w:val="-54"/>
          <w:sz w:val="22"/>
          <w:szCs w:val="22"/>
        </w:rPr>
        <w:t xml:space="preserve"> </w:t>
      </w:r>
      <w:r>
        <w:rPr>
          <w:spacing w:val="8"/>
          <w:sz w:val="22"/>
          <w:szCs w:val="22"/>
        </w:rPr>
        <w:t>甲方不再支付任何其它费用。</w:t>
      </w:r>
    </w:p>
    <w:p w14:paraId="6C6AF084">
      <w:pPr>
        <w:pStyle w:val="10"/>
        <w:spacing w:line="400" w:lineRule="exact"/>
        <w:ind w:firstLine="460" w:firstLineChars="200"/>
        <w:rPr>
          <w:rFonts w:hint="eastAsia"/>
          <w:spacing w:val="5"/>
          <w:sz w:val="22"/>
          <w:szCs w:val="22"/>
          <w:lang w:val="en-US" w:eastAsia="zh-CN"/>
        </w:rPr>
      </w:pPr>
      <w:r>
        <w:rPr>
          <w:rFonts w:hint="eastAsia"/>
          <w:spacing w:val="5"/>
          <w:sz w:val="22"/>
          <w:szCs w:val="22"/>
          <w:lang w:val="en-US" w:eastAsia="zh-CN"/>
        </w:rPr>
        <w:t>本合同约定的不含税价款不因国家税率变化而变化，在合同履行期间，如遇国家的税率调整，则价税合计的合同价款或货款相应调整，以开具发票时间为准。</w:t>
      </w:r>
    </w:p>
    <w:p w14:paraId="2AB6708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二、服务范围</w:t>
      </w:r>
    </w:p>
    <w:p w14:paraId="38911D59">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（一）服务内容</w:t>
      </w:r>
    </w:p>
    <w:p w14:paraId="1382F3AD">
      <w:pPr>
        <w:pStyle w:val="10"/>
        <w:spacing w:line="400" w:lineRule="exact"/>
        <w:ind w:firstLine="480" w:firstLineChars="200"/>
        <w:rPr>
          <w:rFonts w:hint="default"/>
          <w:spacing w:val="10"/>
          <w:sz w:val="22"/>
          <w:szCs w:val="22"/>
          <w:lang w:val="en-US" w:eastAsia="zh-CN"/>
        </w:rPr>
      </w:pPr>
      <w:r>
        <w:rPr>
          <w:rFonts w:hint="eastAsia"/>
          <w:spacing w:val="10"/>
          <w:sz w:val="22"/>
          <w:szCs w:val="22"/>
          <w:lang w:val="en-US" w:eastAsia="zh-CN"/>
        </w:rPr>
        <w:t>1、</w:t>
      </w:r>
      <w:r>
        <w:rPr>
          <w:rFonts w:hint="default"/>
          <w:spacing w:val="10"/>
          <w:sz w:val="22"/>
          <w:szCs w:val="22"/>
          <w:lang w:val="en-US" w:eastAsia="zh-CN"/>
        </w:rPr>
        <w:t>按照《生产建设项目水土保持技术标准》（GB 50433-2018）、《生产建设项目水土流失防治标准》（GB/T50434-2018）</w:t>
      </w:r>
      <w:r>
        <w:rPr>
          <w:rFonts w:hint="eastAsia"/>
          <w:spacing w:val="10"/>
          <w:sz w:val="22"/>
          <w:szCs w:val="22"/>
          <w:lang w:val="en-US" w:eastAsia="zh-CN"/>
        </w:rPr>
        <w:t>、《生产建设项目水土保持监测与评价标准》（GB/T51240-2018）、《水土保持综合治理技术规范》（GB/T16453.1-6-2008）、《水土保持遥感监测技术规范》（SL592-2012）、《中华人民共和国水土保持法》、《广东省水土保持条例》</w:t>
      </w:r>
      <w:r>
        <w:rPr>
          <w:rFonts w:hint="default"/>
          <w:spacing w:val="10"/>
          <w:sz w:val="22"/>
          <w:szCs w:val="22"/>
          <w:lang w:val="en-US" w:eastAsia="zh-CN"/>
        </w:rPr>
        <w:t>等国家相关标准及技术规程要求，在规定的期限内，编制水土保持方案并取得水行政主管部门批复文件。具体包括(但不限于以下内容)：</w:t>
      </w:r>
    </w:p>
    <w:p w14:paraId="071046A9">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1</w:t>
      </w:r>
      <w:r>
        <w:rPr>
          <w:rFonts w:hint="default"/>
          <w:spacing w:val="10"/>
          <w:sz w:val="22"/>
          <w:szCs w:val="22"/>
          <w:lang w:val="en-US" w:eastAsia="zh-CN"/>
        </w:rPr>
        <w:t>）进行实地调查，编写水土保持方案</w:t>
      </w:r>
      <w:r>
        <w:rPr>
          <w:rFonts w:hint="eastAsia"/>
          <w:spacing w:val="10"/>
          <w:sz w:val="22"/>
          <w:szCs w:val="22"/>
          <w:lang w:val="en-US" w:eastAsia="zh-CN"/>
        </w:rPr>
        <w:t>；</w:t>
      </w:r>
    </w:p>
    <w:p w14:paraId="0DDDC5EB">
      <w:pPr>
        <w:pStyle w:val="10"/>
        <w:spacing w:line="400" w:lineRule="exact"/>
        <w:ind w:firstLine="480" w:firstLineChars="200"/>
        <w:rPr>
          <w:rFonts w:hint="default"/>
          <w:spacing w:val="10"/>
          <w:sz w:val="22"/>
          <w:szCs w:val="22"/>
          <w:lang w:val="en-US" w:eastAsia="zh-CN"/>
        </w:rPr>
      </w:pPr>
      <w:r>
        <w:rPr>
          <w:rFonts w:hint="eastAsia"/>
          <w:spacing w:val="10"/>
          <w:sz w:val="22"/>
          <w:szCs w:val="22"/>
          <w:lang w:val="en-US" w:eastAsia="zh-CN"/>
        </w:rPr>
        <w:t>（2）自行组织</w:t>
      </w:r>
      <w:r>
        <w:rPr>
          <w:rFonts w:hint="default"/>
          <w:spacing w:val="10"/>
          <w:sz w:val="22"/>
          <w:szCs w:val="22"/>
          <w:lang w:val="en-US" w:eastAsia="zh-CN"/>
        </w:rPr>
        <w:t>技术评审会，汇报水土保持方案主要内容，回答专家关于水土保持方案的提问</w:t>
      </w:r>
      <w:r>
        <w:rPr>
          <w:rFonts w:hint="eastAsia"/>
          <w:spacing w:val="10"/>
          <w:sz w:val="22"/>
          <w:szCs w:val="22"/>
          <w:lang w:val="en-US" w:eastAsia="zh-CN"/>
        </w:rPr>
        <w:t>并形成评审报告；</w:t>
      </w:r>
    </w:p>
    <w:p w14:paraId="7436F889">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3</w:t>
      </w:r>
      <w:r>
        <w:rPr>
          <w:rFonts w:hint="default"/>
          <w:spacing w:val="10"/>
          <w:sz w:val="22"/>
          <w:szCs w:val="22"/>
          <w:lang w:val="en-US" w:eastAsia="zh-CN"/>
        </w:rPr>
        <w:t>）根据技术评审意见修改、补充及完善水土保持方案报告书</w:t>
      </w:r>
      <w:r>
        <w:rPr>
          <w:rFonts w:hint="eastAsia"/>
          <w:spacing w:val="10"/>
          <w:sz w:val="22"/>
          <w:szCs w:val="22"/>
          <w:lang w:val="en-US" w:eastAsia="zh-CN"/>
        </w:rPr>
        <w:t>；</w:t>
      </w:r>
    </w:p>
    <w:p w14:paraId="730886BD">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4</w:t>
      </w:r>
      <w:r>
        <w:rPr>
          <w:rFonts w:hint="default"/>
          <w:spacing w:val="10"/>
          <w:sz w:val="22"/>
          <w:szCs w:val="22"/>
          <w:lang w:val="en-US" w:eastAsia="zh-CN"/>
        </w:rPr>
        <w:t>）提交水土保持方案报告书成果文件</w:t>
      </w:r>
      <w:r>
        <w:rPr>
          <w:rFonts w:hint="eastAsia"/>
          <w:spacing w:val="10"/>
          <w:sz w:val="22"/>
          <w:szCs w:val="22"/>
          <w:lang w:val="en-US" w:eastAsia="zh-CN"/>
        </w:rPr>
        <w:t>；</w:t>
      </w:r>
    </w:p>
    <w:p w14:paraId="60B50E5F">
      <w:pPr>
        <w:pStyle w:val="10"/>
        <w:spacing w:line="400" w:lineRule="exact"/>
        <w:ind w:firstLine="480" w:firstLineChars="200"/>
        <w:rPr>
          <w:rFonts w:hint="default"/>
          <w:spacing w:val="10"/>
          <w:sz w:val="22"/>
          <w:szCs w:val="22"/>
          <w:lang w:val="en-US" w:eastAsia="zh-CN"/>
        </w:rPr>
      </w:pPr>
      <w:r>
        <w:rPr>
          <w:rFonts w:hint="default"/>
          <w:spacing w:val="10"/>
          <w:sz w:val="22"/>
          <w:szCs w:val="22"/>
          <w:lang w:val="en-US" w:eastAsia="zh-CN"/>
        </w:rPr>
        <w:t>（</w:t>
      </w:r>
      <w:r>
        <w:rPr>
          <w:rFonts w:hint="eastAsia"/>
          <w:spacing w:val="10"/>
          <w:sz w:val="22"/>
          <w:szCs w:val="22"/>
          <w:lang w:val="en-US" w:eastAsia="zh-CN"/>
        </w:rPr>
        <w:t>5</w:t>
      </w:r>
      <w:r>
        <w:rPr>
          <w:rFonts w:hint="default"/>
          <w:spacing w:val="10"/>
          <w:sz w:val="22"/>
          <w:szCs w:val="22"/>
          <w:lang w:val="en-US" w:eastAsia="zh-CN"/>
        </w:rPr>
        <w:t>）协助</w:t>
      </w:r>
      <w:r>
        <w:rPr>
          <w:rFonts w:hint="eastAsia"/>
          <w:spacing w:val="10"/>
          <w:sz w:val="22"/>
          <w:szCs w:val="22"/>
          <w:lang w:val="en-US" w:eastAsia="zh-CN"/>
        </w:rPr>
        <w:t>甲方</w:t>
      </w:r>
      <w:r>
        <w:rPr>
          <w:rFonts w:hint="default"/>
          <w:spacing w:val="10"/>
          <w:sz w:val="22"/>
          <w:szCs w:val="22"/>
          <w:lang w:val="en-US" w:eastAsia="zh-CN"/>
        </w:rPr>
        <w:t>将本项目工程的水土保持方案报行政主管部门审批，取得相关批复文件。</w:t>
      </w:r>
    </w:p>
    <w:p w14:paraId="55E08555">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（二）服务要求</w:t>
      </w:r>
    </w:p>
    <w:p w14:paraId="78F0AC2C">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1、根据工程所在区域的地形地貌特征和地质条件，对水土保持措施的类型、型式、规模、数量、布局等进行比选，选择技术合理、符合实际的水土保持工程措施和植物措施，并严格按水土保持工程设计标准、规范要求进行设计，使水土保持设计具有投资省、效果好、易实施的特点。</w:t>
      </w:r>
    </w:p>
    <w:p w14:paraId="63F04F3F">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2、本项目开展水土保持方案编制服务过程的材料设备、办公设备、办公场所、住宿等均由乙方负责。</w:t>
      </w:r>
    </w:p>
    <w:p w14:paraId="4C817974">
      <w:pPr>
        <w:pStyle w:val="10"/>
        <w:spacing w:line="400" w:lineRule="exact"/>
        <w:ind w:firstLine="480" w:firstLineChars="200"/>
        <w:rPr>
          <w:rFonts w:hint="eastAsia"/>
          <w:spacing w:val="10"/>
          <w:sz w:val="22"/>
          <w:szCs w:val="22"/>
          <w:lang w:val="en-US" w:eastAsia="zh-CN"/>
        </w:rPr>
      </w:pPr>
      <w:r>
        <w:rPr>
          <w:rFonts w:hint="eastAsia"/>
          <w:spacing w:val="10"/>
          <w:sz w:val="22"/>
          <w:szCs w:val="22"/>
          <w:lang w:val="en-US" w:eastAsia="zh-CN"/>
        </w:rPr>
        <w:t>3、乙方应根据项目需求，按照投标文件及合同配备足够数量的技术人员及设备保证项目进度要求，按照采购文件及合同进度要求向甲方提交成果。</w:t>
      </w:r>
    </w:p>
    <w:p w14:paraId="7177EC8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三、甲方乙方的权利和义务</w:t>
      </w:r>
    </w:p>
    <w:p w14:paraId="16455DE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（一）甲方的权利和义务</w:t>
      </w:r>
    </w:p>
    <w:p w14:paraId="2A86BF48">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1、甲方有权对乙方的工作进行检查、监督及引导，并就乙方工作中存在的问题提出意见与建议。</w:t>
      </w:r>
    </w:p>
    <w:p w14:paraId="3BAA899F">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2、甲方指派项目管理人员负责监督乙方承包范围内的服务质量，发现问题及时知会乙方，以便处理。对乙方合理之工作协助、要求及建议，甲方应予全力支持。</w:t>
      </w:r>
    </w:p>
    <w:p w14:paraId="69C1C88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3、甲方对现场工作不符合要求质量标准的，有权要求乙方作出整改。</w:t>
      </w:r>
    </w:p>
    <w:p w14:paraId="10AF0420">
      <w:pPr>
        <w:pStyle w:val="8"/>
        <w:ind w:left="0" w:leftChars="0"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4、当甲方认定乙方专业人员不按合同履行其职责，或与第三人串通给甲方造成经济损失的，甲方有权要求更换乙方专业人员，直至终止合同并要求乙方承担相应的赔偿责任。</w:t>
      </w:r>
    </w:p>
    <w:p w14:paraId="7469A621">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5、有权制止乙方的违规操作及一切违反甲方管理规定之行为。</w:t>
      </w:r>
    </w:p>
    <w:p w14:paraId="14849EA4">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6、甲方应负责与业务有关的第三人的协调工作，为乙方工作提供外部条件。</w:t>
      </w:r>
    </w:p>
    <w:p w14:paraId="2D1BB2B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7、甲方应当在约定的时间内，协助乙方提供与本项目业务有关的资料，并对其完整性、正确性及时限负责。甲方不得要求乙方违反国家有关标准进行服务。</w:t>
      </w:r>
    </w:p>
    <w:p w14:paraId="41B232B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8、甲方应当在约定的时间内就乙方书面提交并要求做出答复的事宜做出书面答复。乙方要求第三人提供有关资料时，甲方应负责转达及资料转送。</w:t>
      </w:r>
    </w:p>
    <w:p w14:paraId="690B75F3">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（二）乙方的权利和义务</w:t>
      </w:r>
    </w:p>
    <w:p w14:paraId="76DB8F18">
      <w:pPr>
        <w:keepNext w:val="0"/>
        <w:keepLines w:val="0"/>
        <w:pageBreakBefore w:val="0"/>
        <w:widowControl w:val="0"/>
        <w:numPr>
          <w:ilvl w:val="0"/>
          <w:numId w:val="4"/>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向甲方提供与业务有关的资料，包括承担本合同业务的专业人员名单、工作计划等，并按合同约定的范围提供服务。</w:t>
      </w:r>
    </w:p>
    <w:p w14:paraId="5FB5142C">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2、乙方在服务过程中，如甲方提供的资料不明确时可向甲方提出书面报告。</w:t>
      </w:r>
    </w:p>
    <w:p w14:paraId="530F967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3、乙方在服务过程中，有权对第三人提出与本业务有关的问题进行核对或查问。</w:t>
      </w:r>
    </w:p>
    <w:p w14:paraId="15821DC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4、乙方在服务过程中，有到工程现场勘察的权利。</w:t>
      </w:r>
    </w:p>
    <w:p w14:paraId="5647285A">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5、 乙方应听取甲方对乙方工作的评价、意见和建议，接受甲方合理性的建议和要求。乙方需完成修改并重新提交甲方。遵守甲方所订规章制度，保持良好的工作、生活环境和秩序，爱护甲方的财物，维护甲方良好的形象。</w:t>
      </w:r>
    </w:p>
    <w:p w14:paraId="0792257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6、根据委托项目的工作量等实际情况，依本合同约定，乙方应聘用身体健康的、能胜任服务的员工，并严格教育、培训和管理用于服务项目的人员。选派素质良好、服务热情、形象健康之专业人员进驻现场工作，指定现场管理人员，具体安排及全面督导服务工作，及时处理甲方投诉，并保持与甲方相关负责人的日常联系，以便于工作配合与协调。</w:t>
      </w:r>
    </w:p>
    <w:p w14:paraId="63C50F0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7、乙方有义务为乙方派驻的雇员购买社会保险、雇主责任险或其它商业保险，员工正常履职过程中的劳动安全及其他劳资风险均由乙方自行承担，与甲方无关。因甲方不当行为造成的劳资及其他法律风险由甲方自身承担。</w:t>
      </w:r>
    </w:p>
    <w:p w14:paraId="15CD5325">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8、本项目乙方法人授权人为</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（联系电话:</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 xml:space="preserve"> 身份证号码：</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），授权该法人授权人全权处理与本项目相关的一切事务。</w:t>
      </w:r>
    </w:p>
    <w:p w14:paraId="446C700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9、乙方在履行本合同期间，向甲方提供的服务包括正常服务、附加服务和额外服务：</w:t>
      </w:r>
    </w:p>
    <w:p w14:paraId="5D76FB77">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①“正常服务”是指双方在专用条件中约定的工作；</w:t>
      </w:r>
    </w:p>
    <w:p w14:paraId="7FB04FE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②“附加服务”是指在“正常服务”以外，经双方书面协议确定的附加服务；</w:t>
      </w:r>
    </w:p>
    <w:p w14:paraId="11C79399">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③“额外服务”是指不属于“正常服务”和“附加服务”，乙方应增加的额外工作量。</w:t>
      </w:r>
    </w:p>
    <w:p w14:paraId="24DE510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四、合同履行期限：</w:t>
      </w:r>
    </w:p>
    <w:p w14:paraId="7698F3FD">
      <w:pPr>
        <w:pStyle w:val="10"/>
        <w:numPr>
          <w:ilvl w:val="0"/>
          <w:numId w:val="0"/>
        </w:numPr>
        <w:spacing w:line="360" w:lineRule="auto"/>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（一）签订合同后</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cs="宋体"/>
          <w:snapToGrid w:val="0"/>
          <w:color w:val="000000"/>
          <w:spacing w:val="10"/>
          <w:sz w:val="22"/>
          <w:szCs w:val="22"/>
          <w:highlight w:val="none"/>
          <w:u w:val="single"/>
          <w:lang w:val="en-US" w:eastAsia="zh-CN" w:bidi="ar-SA"/>
        </w:rPr>
        <w:t>30</w:t>
      </w:r>
      <w:r>
        <w:rPr>
          <w:rFonts w:hint="eastAsia" w:ascii="宋体" w:hAnsi="宋体" w:eastAsia="宋体" w:cs="宋体"/>
          <w:snapToGrid w:val="0"/>
          <w:color w:val="000000"/>
          <w:spacing w:val="10"/>
          <w:sz w:val="22"/>
          <w:szCs w:val="22"/>
          <w:u w:val="single"/>
          <w:lang w:val="en-US" w:eastAsia="zh-CN" w:bidi="ar-SA"/>
        </w:rPr>
        <w:t xml:space="preserve"> </w:t>
      </w:r>
      <w:r>
        <w:rPr>
          <w:rFonts w:hint="eastAsia" w:ascii="宋体" w:hAnsi="宋体" w:eastAsia="宋体" w:cs="宋体"/>
          <w:snapToGrid w:val="0"/>
          <w:color w:val="000000"/>
          <w:spacing w:val="10"/>
          <w:sz w:val="22"/>
          <w:szCs w:val="22"/>
          <w:lang w:val="en-US" w:eastAsia="zh-CN" w:bidi="ar-SA"/>
        </w:rPr>
        <w:t>个日历日内完成并提交成果文件。</w:t>
      </w:r>
    </w:p>
    <w:p w14:paraId="12F68DC5">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五、付款方式</w:t>
      </w:r>
    </w:p>
    <w:p w14:paraId="7C001C50">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提交成果文件经甲方确认合格</w:t>
      </w:r>
      <w:r>
        <w:rPr>
          <w:rFonts w:hint="eastAsia" w:ascii="宋体" w:hAnsi="宋体" w:cs="宋体"/>
          <w:snapToGrid w:val="0"/>
          <w:color w:val="000000"/>
          <w:spacing w:val="10"/>
          <w:sz w:val="22"/>
          <w:szCs w:val="22"/>
          <w:lang w:val="en-US" w:eastAsia="zh-CN" w:bidi="ar-SA"/>
        </w:rPr>
        <w:t>，并取得水土保持行政主管部门批复文件后支</w:t>
      </w:r>
      <w:r>
        <w:rPr>
          <w:rFonts w:hint="eastAsia" w:ascii="宋体" w:hAnsi="宋体" w:eastAsia="宋体" w:cs="宋体"/>
          <w:snapToGrid w:val="0"/>
          <w:color w:val="000000"/>
          <w:spacing w:val="10"/>
          <w:sz w:val="22"/>
          <w:szCs w:val="22"/>
          <w:lang w:val="en-US" w:eastAsia="zh-CN" w:bidi="ar-SA"/>
        </w:rPr>
        <w:t>付至</w:t>
      </w:r>
      <w:r>
        <w:rPr>
          <w:rFonts w:hint="eastAsia" w:ascii="宋体" w:hAnsi="宋体" w:cs="宋体"/>
          <w:snapToGrid w:val="0"/>
          <w:color w:val="000000"/>
          <w:spacing w:val="10"/>
          <w:sz w:val="22"/>
          <w:szCs w:val="22"/>
          <w:lang w:val="en-US" w:eastAsia="zh-CN" w:bidi="ar-SA"/>
        </w:rPr>
        <w:t>合同金额的</w:t>
      </w:r>
      <w:r>
        <w:rPr>
          <w:rFonts w:hint="eastAsia" w:ascii="宋体" w:hAnsi="宋体" w:eastAsia="宋体" w:cs="宋体"/>
          <w:snapToGrid w:val="0"/>
          <w:color w:val="000000"/>
          <w:spacing w:val="10"/>
          <w:sz w:val="22"/>
          <w:szCs w:val="22"/>
          <w:lang w:val="en-US" w:eastAsia="zh-CN" w:bidi="ar-SA"/>
        </w:rPr>
        <w:t xml:space="preserve">100%（如有变更，完成结算付至结算额的100%）。 </w:t>
      </w:r>
    </w:p>
    <w:p w14:paraId="152C0F6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乙方向甲方请款前，需提供合同履行地的税务部门认可的等值、合法、有效的增值税专用发票，增值税额按业务发生时国家政策规定增值税率计算。否则甲方有权延迟付款。在中国境内、外发生的与本合同执行有关的一切税费均由乙方负担。</w:t>
      </w:r>
    </w:p>
    <w:p w14:paraId="67329CFE">
      <w:pPr>
        <w:pStyle w:val="10"/>
        <w:numPr>
          <w:ilvl w:val="0"/>
          <w:numId w:val="0"/>
        </w:numPr>
        <w:spacing w:line="400" w:lineRule="exact"/>
        <w:ind w:leftChars="200"/>
        <w:rPr>
          <w:rFonts w:hint="eastAsia" w:ascii="宋体" w:hAnsi="宋体" w:eastAsia="宋体" w:cs="宋体"/>
          <w:b/>
          <w:color w:val="auto"/>
          <w:sz w:val="24"/>
          <w:szCs w:val="24"/>
          <w:highlight w:val="none"/>
          <w:lang w:eastAsia="zh-CN"/>
        </w:rPr>
      </w:pPr>
      <w:r>
        <w:rPr>
          <w:rFonts w:hint="eastAsia" w:cs="宋体"/>
          <w:b/>
          <w:color w:val="auto"/>
          <w:sz w:val="24"/>
          <w:szCs w:val="24"/>
          <w:highlight w:val="none"/>
          <w:lang w:val="en-US" w:eastAsia="zh-CN"/>
        </w:rPr>
        <w:t>六、</w:t>
      </w:r>
      <w:r>
        <w:rPr>
          <w:rFonts w:hint="eastAsia" w:ascii="宋体" w:hAnsi="宋体" w:eastAsia="宋体" w:cs="宋体"/>
          <w:b/>
          <w:color w:val="auto"/>
          <w:sz w:val="24"/>
          <w:szCs w:val="24"/>
          <w:highlight w:val="none"/>
          <w:lang w:eastAsia="zh-CN"/>
        </w:rPr>
        <w:t>验收：</w:t>
      </w:r>
    </w:p>
    <w:p w14:paraId="259C4D8C">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（一）验收程序：</w:t>
      </w:r>
    </w:p>
    <w:p w14:paraId="0B83C8FF">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1、乙方提交的水土保持方案编制成果后，甲方先行审查；</w:t>
      </w:r>
    </w:p>
    <w:p w14:paraId="20D52E1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2、乙方协助甲方将水土保持方案编制成果向主管部门报批；</w:t>
      </w:r>
    </w:p>
    <w:p w14:paraId="1F52B13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3、取得主管部门批复文件后由甲方协同乙方共同签署服务成果验收文件，即视为乙方已完成履约。</w:t>
      </w:r>
    </w:p>
    <w:p w14:paraId="516EAF9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 xml:space="preserve">（二）验收内容：水土保持方案及相关附件及资料、数据，和主管部门批复文件。 </w:t>
      </w:r>
    </w:p>
    <w:p w14:paraId="1F66735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（三）验收标准：</w:t>
      </w:r>
    </w:p>
    <w:p w14:paraId="7D7EF3B0">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1、按广东省有关规定的规范要求进行验收；</w:t>
      </w:r>
    </w:p>
    <w:p w14:paraId="688C6396">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2、符合中华人民共和国国家安全质量标准或行业标准；</w:t>
      </w:r>
    </w:p>
    <w:p w14:paraId="1F92CA2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3、符合采购文件和响应承诺配置、参数及各项要求。</w:t>
      </w:r>
    </w:p>
    <w:p w14:paraId="68FAEC4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（四）成果规格：报告编制成果一式伍份，电子版和纸质版均需提供，并提供所有图表和文字等电子文件。</w:t>
      </w:r>
    </w:p>
    <w:p w14:paraId="44801457">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七、知识产权产权归属</w:t>
      </w:r>
    </w:p>
    <w:p w14:paraId="1314448E">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76" w:firstLineChars="200"/>
        <w:textAlignment w:val="auto"/>
        <w:rPr>
          <w:rFonts w:hint="eastAsia" w:ascii="宋体" w:hAnsi="宋体" w:eastAsia="宋体" w:cs="宋体"/>
          <w:snapToGrid w:val="0"/>
          <w:color w:val="000000"/>
          <w:spacing w:val="10"/>
          <w:sz w:val="22"/>
          <w:szCs w:val="22"/>
          <w:lang w:val="en-US" w:eastAsia="zh-CN" w:bidi="ar-SA"/>
        </w:rPr>
      </w:pPr>
      <w:r>
        <w:rPr>
          <w:rFonts w:hint="eastAsia"/>
          <w:spacing w:val="9"/>
          <w:sz w:val="22"/>
          <w:szCs w:val="22"/>
          <w:lang w:eastAsia="zh-CN"/>
        </w:rPr>
        <w:t>（</w:t>
      </w:r>
      <w:r>
        <w:rPr>
          <w:rFonts w:hint="eastAsia" w:ascii="宋体" w:hAnsi="宋体" w:eastAsia="宋体" w:cs="宋体"/>
          <w:snapToGrid w:val="0"/>
          <w:color w:val="000000"/>
          <w:spacing w:val="10"/>
          <w:sz w:val="22"/>
          <w:szCs w:val="22"/>
          <w:lang w:val="en-US" w:eastAsia="zh-CN" w:bidi="ar-SA"/>
        </w:rPr>
        <w:t>一）本项目成果包括所有分析报告、分析数据、分析结论甲方有权自行使用。所得成品的知识产权和所有权归甲方所有，乙方未经甲方书面同意不得擅自使用。</w:t>
      </w:r>
    </w:p>
    <w:p w14:paraId="37FBDAED">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（二）乙方应保证本项目的投标技术、服务或其任何一部分不会产生因第三方提出侵犯其专利权、商标权或其他知识产权而引起的法律和经济纠纷；如因第三方提出其专利权、商标权或其他知识产权的侵权 之诉，则一切法律责任由乙方承担。若由此导致甲方对外承担责任的，甲方对外承担后有权足额向乙方追偿。</w:t>
      </w:r>
    </w:p>
    <w:p w14:paraId="1F7A520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（三）乙方在履行本合同过程中知悉甲方技术信息及经营信息不得对外披露，未经甲方书面同意，乙方不得把该项目的全部或部分数据交付第三方使用。</w:t>
      </w:r>
    </w:p>
    <w:p w14:paraId="716ADD18">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八、违约责任与赔偿损失</w:t>
      </w:r>
    </w:p>
    <w:p w14:paraId="0A16DD5A">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（一）乙方提供的服务不符合采购文件、报价文件或本合同规定的， 甲方有权拒收，并且乙方须向甲方支付本合同总价 5%的违约金。</w:t>
      </w:r>
    </w:p>
    <w:p w14:paraId="75720D82">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（二）乙方未能按本合同规定的交货时间提供服务，情节严重的，从逾期之日起每日按本合同总价2‰的数额向甲方支付违约金；逾期半个月以上的，甲方有权终止合同，由此造成的甲方经济损失由乙方承担。</w:t>
      </w:r>
    </w:p>
    <w:p w14:paraId="71F82491">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 甲方不得无正当理由拒绝接受服务和无故逾期付款。每逾期支付一天，应承担应支付金额千分之二的逾期违约金，且乙方提交成果文件的时间顺延。</w:t>
      </w:r>
    </w:p>
    <w:p w14:paraId="61C04C0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spacing w:val="8"/>
          <w:sz w:val="22"/>
          <w:szCs w:val="22"/>
        </w:rPr>
      </w:pPr>
      <w:r>
        <w:rPr>
          <w:rFonts w:hint="eastAsia" w:ascii="宋体" w:hAnsi="宋体" w:eastAsia="宋体" w:cs="宋体"/>
          <w:snapToGrid w:val="0"/>
          <w:color w:val="000000"/>
          <w:spacing w:val="10"/>
          <w:sz w:val="22"/>
          <w:szCs w:val="22"/>
          <w:lang w:val="en-US" w:eastAsia="zh-CN" w:bidi="ar-SA"/>
        </w:rPr>
        <w:t>（四）其它违约责任按《中华人民共和国民法典》处理。</w:t>
      </w:r>
    </w:p>
    <w:p w14:paraId="426D35D3">
      <w:pPr>
        <w:pStyle w:val="19"/>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九、争端的解决</w:t>
      </w:r>
    </w:p>
    <w:p w14:paraId="62DC83F6">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合同执行过程中发生的任何争议，如双方不能通过友好协商解决，应向甲方所在地的人民法院提起诉讼。基于一方违约导致另一方为维护自身合法权益而产生的律师费、诉讼费、保全费、担保费、差旅费等费用均由违约方承担。</w:t>
      </w:r>
    </w:p>
    <w:p w14:paraId="1496DB05">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（二）在法院审理期间，除提交法院审理的事项外，合同其它事项和条款仍应继续履行。</w:t>
      </w:r>
    </w:p>
    <w:p w14:paraId="14BBBCA4">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十、不可抗力：</w:t>
      </w:r>
    </w:p>
    <w:p w14:paraId="5F1CD350">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645DE718">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十一、其它</w:t>
      </w:r>
    </w:p>
    <w:p w14:paraId="266D8003">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（一）本合同所有附件、采购文件、投标文件、中标通知书均为合同的有效组成部分，与本合同具有同等法律效力。</w:t>
      </w:r>
    </w:p>
    <w:p w14:paraId="7ACB5F44">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（二）在执行本合同的过程中，所有经双方签署确认的文件（包括会议纪要、补充协议、往来信函）即成为本合同的有效组成部分。</w:t>
      </w:r>
    </w:p>
    <w:p w14:paraId="686E712A">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（三）如一方地址、 电话有变更，应在变更当日内书面通知对方，否则，应承担相应责任。</w:t>
      </w:r>
    </w:p>
    <w:p w14:paraId="1D4DFD81">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（四）除甲方事先书面同意外，乙方不得部分或全部转让其应履行的合同项下的义务。</w:t>
      </w:r>
    </w:p>
    <w:p w14:paraId="3A1DF6A6">
      <w:pPr>
        <w:pStyle w:val="10"/>
        <w:spacing w:line="400" w:lineRule="exact"/>
        <w:ind w:firstLine="480" w:firstLineChars="200"/>
        <w:jc w:val="both"/>
        <w:rPr>
          <w:rFonts w:hint="eastAsia" w:ascii="宋体" w:hAnsi="宋体" w:eastAsia="宋体" w:cs="宋体"/>
          <w:b/>
          <w:snapToGrid w:val="0"/>
          <w:color w:val="auto"/>
          <w:sz w:val="24"/>
          <w:szCs w:val="24"/>
          <w:highlight w:val="none"/>
          <w:lang w:val="en-US" w:eastAsia="zh-CN" w:bidi="ar-SA"/>
        </w:rPr>
      </w:pPr>
      <w:r>
        <w:rPr>
          <w:rFonts w:hint="eastAsia" w:ascii="宋体" w:hAnsi="宋体" w:eastAsia="宋体" w:cs="宋体"/>
          <w:b/>
          <w:snapToGrid w:val="0"/>
          <w:color w:val="auto"/>
          <w:sz w:val="24"/>
          <w:szCs w:val="24"/>
          <w:highlight w:val="none"/>
          <w:lang w:val="en-US" w:eastAsia="zh-CN" w:bidi="ar-SA"/>
        </w:rPr>
        <w:t>十二、合同生效：</w:t>
      </w:r>
    </w:p>
    <w:p w14:paraId="6F9DE9D1">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（一）本合同在甲乙双方法人代表或其授权代表签字盖章后生效。</w:t>
      </w:r>
    </w:p>
    <w:p w14:paraId="5B7E7863">
      <w:pPr>
        <w:pStyle w:val="10"/>
        <w:spacing w:line="400" w:lineRule="exact"/>
        <w:ind w:firstLine="480" w:firstLineChars="200"/>
        <w:rPr>
          <w:rFonts w:hint="eastAsia" w:ascii="宋体" w:hAnsi="宋体" w:eastAsia="宋体" w:cs="宋体"/>
          <w:snapToGrid w:val="0"/>
          <w:color w:val="000000"/>
          <w:spacing w:val="10"/>
          <w:sz w:val="22"/>
          <w:szCs w:val="22"/>
          <w:lang w:val="en-US" w:eastAsia="zh-CN" w:bidi="ar-SA"/>
        </w:rPr>
      </w:pPr>
      <w:r>
        <w:rPr>
          <w:rFonts w:hint="eastAsia" w:ascii="宋体" w:hAnsi="宋体" w:eastAsia="宋体" w:cs="宋体"/>
          <w:snapToGrid w:val="0"/>
          <w:color w:val="000000"/>
          <w:spacing w:val="10"/>
          <w:sz w:val="22"/>
          <w:szCs w:val="22"/>
          <w:lang w:val="en-US" w:eastAsia="zh-CN" w:bidi="ar-SA"/>
        </w:rPr>
        <w:t>（二）本合同一式</w:t>
      </w:r>
      <w:r>
        <w:rPr>
          <w:rFonts w:hint="eastAsia" w:cs="宋体"/>
          <w:snapToGrid w:val="0"/>
          <w:color w:val="000000"/>
          <w:spacing w:val="10"/>
          <w:sz w:val="22"/>
          <w:szCs w:val="22"/>
          <w:lang w:val="en-US" w:eastAsia="zh-CN" w:bidi="ar-SA"/>
        </w:rPr>
        <w:t>肆</w:t>
      </w:r>
      <w:r>
        <w:rPr>
          <w:rFonts w:hint="eastAsia" w:ascii="宋体" w:hAnsi="宋体" w:eastAsia="宋体" w:cs="宋体"/>
          <w:snapToGrid w:val="0"/>
          <w:color w:val="000000"/>
          <w:spacing w:val="10"/>
          <w:sz w:val="22"/>
          <w:szCs w:val="22"/>
          <w:lang w:val="en-US" w:eastAsia="zh-CN" w:bidi="ar-SA"/>
        </w:rPr>
        <w:t>份， 甲方执叁份，乙方执壹份，均具有同等法律效力。</w:t>
      </w:r>
    </w:p>
    <w:p w14:paraId="0D98840B">
      <w:pPr>
        <w:pStyle w:val="10"/>
        <w:spacing w:line="400" w:lineRule="exact"/>
        <w:rPr>
          <w:b/>
          <w:bCs/>
          <w:spacing w:val="1"/>
          <w:sz w:val="22"/>
          <w:szCs w:val="22"/>
        </w:rPr>
      </w:pPr>
    </w:p>
    <w:p w14:paraId="0764BB82">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default"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甲方（盖章）：</w:t>
      </w:r>
      <w:r>
        <w:rPr>
          <w:rFonts w:hint="eastAsia" w:ascii="宋体" w:hAnsi="宋体" w:cs="宋体"/>
          <w:b/>
          <w:color w:val="auto"/>
          <w:sz w:val="24"/>
          <w:szCs w:val="24"/>
          <w:highlight w:val="none"/>
          <w:lang w:val="en-US" w:eastAsia="zh-CN"/>
        </w:rPr>
        <w:t>广东莞揭实业投资发展有限公司</w:t>
      </w:r>
      <w:r>
        <w:rPr>
          <w:rFonts w:hint="eastAsia" w:ascii="宋体" w:hAnsi="宋体" w:eastAsia="宋体" w:cs="宋体"/>
          <w:b/>
          <w:color w:val="auto"/>
          <w:sz w:val="24"/>
          <w:szCs w:val="24"/>
          <w:highlight w:val="none"/>
        </w:rPr>
        <w:t xml:space="preserve">    乙方（盖章）：</w:t>
      </w:r>
    </w:p>
    <w:p w14:paraId="62F21EA6">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代表：                                   </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 xml:space="preserve"> 代表： </w:t>
      </w:r>
    </w:p>
    <w:p w14:paraId="349B5794">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       </w:t>
      </w: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开户名称：   </w:t>
      </w:r>
    </w:p>
    <w:p w14:paraId="744CDD61">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银行</w:t>
      </w:r>
      <w:r>
        <w:rPr>
          <w:rFonts w:hint="eastAsia" w:ascii="宋体" w:hAnsi="宋体" w:eastAsia="宋体" w:cs="宋体"/>
          <w:snapToGrid w:val="0"/>
          <w:color w:val="000000"/>
          <w:spacing w:val="10"/>
          <w:sz w:val="22"/>
          <w:szCs w:val="22"/>
          <w:lang w:val="en-US" w:eastAsia="zh-CN" w:bidi="ar-SA"/>
        </w:rPr>
        <w:t>账</w:t>
      </w:r>
      <w:r>
        <w:rPr>
          <w:rFonts w:hint="eastAsia" w:ascii="宋体" w:hAnsi="宋体" w:eastAsia="宋体" w:cs="宋体"/>
          <w:snapToGrid w:val="0"/>
          <w:color w:val="000000"/>
          <w:spacing w:val="10"/>
          <w:sz w:val="22"/>
          <w:szCs w:val="22"/>
          <w:lang w:val="en-US" w:eastAsia="en-US" w:bidi="ar-SA"/>
        </w:rPr>
        <w:t xml:space="preserve">号： </w:t>
      </w:r>
    </w:p>
    <w:p w14:paraId="48F35F2F">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 xml:space="preserve">　　　　　　　　　　　　　　　　　　　　　   </w:t>
      </w:r>
      <w:r>
        <w:rPr>
          <w:rFonts w:hint="eastAsia" w:ascii="宋体" w:hAnsi="宋体" w:eastAsia="宋体" w:cs="宋体"/>
          <w:snapToGrid w:val="0"/>
          <w:color w:val="000000"/>
          <w:spacing w:val="10"/>
          <w:sz w:val="22"/>
          <w:szCs w:val="22"/>
          <w:lang w:val="en-US" w:eastAsia="en-US" w:bidi="ar-SA"/>
        </w:rPr>
        <w:t xml:space="preserve">开 户 行：  </w:t>
      </w:r>
    </w:p>
    <w:p w14:paraId="5CBB4426">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p>
    <w:p w14:paraId="57F82F33">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en-US" w:bidi="ar-SA"/>
        </w:rPr>
        <w:t>签</w:t>
      </w:r>
      <w:r>
        <w:rPr>
          <w:rFonts w:hint="eastAsia" w:ascii="宋体" w:hAnsi="宋体" w:eastAsia="宋体" w:cs="宋体"/>
          <w:snapToGrid w:val="0"/>
          <w:color w:val="000000"/>
          <w:spacing w:val="10"/>
          <w:sz w:val="22"/>
          <w:szCs w:val="22"/>
          <w:lang w:val="en-US" w:eastAsia="zh-CN" w:bidi="ar-SA"/>
        </w:rPr>
        <w:t>订</w:t>
      </w:r>
      <w:r>
        <w:rPr>
          <w:rFonts w:hint="eastAsia" w:ascii="宋体" w:hAnsi="宋体" w:eastAsia="宋体" w:cs="宋体"/>
          <w:snapToGrid w:val="0"/>
          <w:color w:val="000000"/>
          <w:spacing w:val="10"/>
          <w:sz w:val="22"/>
          <w:szCs w:val="22"/>
          <w:lang w:val="en-US" w:eastAsia="en-US" w:bidi="ar-SA"/>
        </w:rPr>
        <w:t xml:space="preserve">日期： </w:t>
      </w:r>
      <w:r>
        <w:rPr>
          <w:rFonts w:hint="eastAsia" w:ascii="宋体" w:hAnsi="宋体" w:eastAsia="宋体" w:cs="宋体"/>
          <w:snapToGrid w:val="0"/>
          <w:color w:val="000000"/>
          <w:spacing w:val="10"/>
          <w:sz w:val="22"/>
          <w:szCs w:val="22"/>
          <w:lang w:val="en-US" w:eastAsia="zh-CN" w:bidi="ar-SA"/>
        </w:rPr>
        <w:t>2026</w:t>
      </w:r>
      <w:r>
        <w:rPr>
          <w:rFonts w:hint="eastAsia" w:ascii="宋体" w:hAnsi="宋体" w:eastAsia="宋体" w:cs="宋体"/>
          <w:snapToGrid w:val="0"/>
          <w:color w:val="000000"/>
          <w:spacing w:val="10"/>
          <w:sz w:val="22"/>
          <w:szCs w:val="22"/>
          <w:lang w:val="en-US" w:eastAsia="en-US" w:bidi="ar-SA"/>
        </w:rPr>
        <w:t xml:space="preserve"> 年     月    日 </w:t>
      </w:r>
    </w:p>
    <w:p w14:paraId="0BC7F9B6">
      <w:pPr>
        <w:pStyle w:val="10"/>
        <w:spacing w:line="400" w:lineRule="exact"/>
        <w:ind w:firstLine="480" w:firstLineChars="200"/>
        <w:rPr>
          <w:rFonts w:hint="eastAsia" w:ascii="宋体" w:hAnsi="宋体" w:eastAsia="宋体" w:cs="宋体"/>
          <w:snapToGrid w:val="0"/>
          <w:color w:val="000000"/>
          <w:spacing w:val="10"/>
          <w:sz w:val="22"/>
          <w:szCs w:val="22"/>
          <w:lang w:val="en-US" w:eastAsia="en-US" w:bidi="ar-SA"/>
        </w:rPr>
      </w:pPr>
      <w:r>
        <w:rPr>
          <w:rFonts w:hint="eastAsia" w:ascii="宋体" w:hAnsi="宋体" w:eastAsia="宋体" w:cs="宋体"/>
          <w:snapToGrid w:val="0"/>
          <w:color w:val="000000"/>
          <w:spacing w:val="10"/>
          <w:sz w:val="22"/>
          <w:szCs w:val="22"/>
          <w:lang w:val="en-US" w:eastAsia="zh-CN" w:bidi="ar-SA"/>
        </w:rPr>
        <w:t>签</w:t>
      </w:r>
      <w:r>
        <w:rPr>
          <w:rFonts w:hint="eastAsia" w:cs="宋体"/>
          <w:snapToGrid w:val="0"/>
          <w:color w:val="000000"/>
          <w:spacing w:val="10"/>
          <w:sz w:val="22"/>
          <w:szCs w:val="22"/>
          <w:lang w:val="en-US" w:eastAsia="zh-CN" w:bidi="ar-SA"/>
        </w:rPr>
        <w:t>订</w:t>
      </w:r>
      <w:r>
        <w:rPr>
          <w:rFonts w:hint="eastAsia" w:ascii="宋体" w:hAnsi="宋体" w:eastAsia="宋体" w:cs="宋体"/>
          <w:snapToGrid w:val="0"/>
          <w:color w:val="000000"/>
          <w:spacing w:val="10"/>
          <w:sz w:val="22"/>
          <w:szCs w:val="22"/>
          <w:lang w:val="en-US" w:eastAsia="zh-CN" w:bidi="ar-SA"/>
        </w:rPr>
        <w:t>地点：</w:t>
      </w:r>
    </w:p>
    <w:p w14:paraId="44B4E21C">
      <w:pPr>
        <w:numPr>
          <w:ins w:id="0" w:author="admin" w:date=""/>
        </w:numPr>
        <w:spacing w:line="360" w:lineRule="auto"/>
        <w:ind w:firstLine="560" w:firstLineChars="200"/>
        <w:jc w:val="left"/>
        <w:rPr>
          <w:rFonts w:hint="eastAsia" w:ascii="宋体" w:hAnsi="宋体" w:eastAsia="宋体" w:cs="宋体"/>
          <w:color w:val="000000"/>
          <w:sz w:val="28"/>
          <w:szCs w:val="28"/>
        </w:rPr>
      </w:pPr>
    </w:p>
    <w:p w14:paraId="07C423CE">
      <w:pPr>
        <w:numPr>
          <w:ins w:id="1" w:author="admin" w:date=""/>
        </w:numPr>
        <w:spacing w:line="360" w:lineRule="auto"/>
        <w:ind w:firstLine="560" w:firstLineChars="200"/>
        <w:jc w:val="center"/>
        <w:rPr>
          <w:rFonts w:hint="eastAsia" w:ascii="宋体" w:hAnsi="宋体" w:eastAsia="宋体" w:cs="宋体"/>
          <w:color w:val="000000"/>
          <w:sz w:val="28"/>
          <w:szCs w:val="28"/>
        </w:rPr>
      </w:pPr>
    </w:p>
    <w:sectPr>
      <w:headerReference r:id="rId4" w:type="default"/>
      <w:footerReference r:id="rId5" w:type="default"/>
      <w:pgSz w:w="11907" w:h="16840"/>
      <w:pgMar w:top="1531" w:right="1588" w:bottom="1418" w:left="1418" w:header="851" w:footer="1191" w:gutter="0"/>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MetaPlusLF">
    <w:altName w:val="Times New Roman"/>
    <w:panose1 w:val="00000000000000000000"/>
    <w:charset w:val="00"/>
    <w:family w:val="auto"/>
    <w:pitch w:val="default"/>
    <w:sig w:usb0="00000000" w:usb1="00000000" w:usb2="00000000" w:usb3="00000000" w:csb0="00000097"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859DC">
    <w:pPr>
      <w:pStyle w:val="14"/>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49</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Pr>
        <w:szCs w:val="21"/>
      </w:rPr>
      <w:t>49</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02291">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29341">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157C05"/>
    <w:multiLevelType w:val="singleLevel"/>
    <w:tmpl w:val="AC157C05"/>
    <w:lvl w:ilvl="0" w:tentative="0">
      <w:start w:val="1"/>
      <w:numFmt w:val="decimal"/>
      <w:suff w:val="nothing"/>
      <w:lvlText w:val="%1、"/>
      <w:lvlJc w:val="left"/>
    </w:lvl>
  </w:abstractNum>
  <w:abstractNum w:abstractNumId="1">
    <w:nsid w:val="02BA4E6F"/>
    <w:multiLevelType w:val="multilevel"/>
    <w:tmpl w:val="02BA4E6F"/>
    <w:lvl w:ilvl="0" w:tentative="0">
      <w:start w:val="1"/>
      <w:numFmt w:val="bullet"/>
      <w:pStyle w:val="63"/>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
    <w:nsid w:val="6099A159"/>
    <w:multiLevelType w:val="singleLevel"/>
    <w:tmpl w:val="6099A159"/>
    <w:lvl w:ilvl="0" w:tentative="0">
      <w:start w:val="1"/>
      <w:numFmt w:val="decimal"/>
      <w:suff w:val="nothing"/>
      <w:lvlText w:val="%1、"/>
      <w:lvlJc w:val="left"/>
      <w:rPr>
        <w:rFonts w:cs="Times New Roman"/>
      </w:rPr>
    </w:lvl>
  </w:abstractNum>
  <w:abstractNum w:abstractNumId="3">
    <w:nsid w:val="68B40337"/>
    <w:multiLevelType w:val="multilevel"/>
    <w:tmpl w:val="68B40337"/>
    <w:lvl w:ilvl="0" w:tentative="0">
      <w:start w:val="1"/>
      <w:numFmt w:val="japaneseCounting"/>
      <w:pStyle w:val="5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ZTJiYjFiMjliMjVmNzg4ZmUxODVjODNlNTQ3NWIifQ=="/>
  </w:docVars>
  <w:rsids>
    <w:rsidRoot w:val="00BD5ED0"/>
    <w:rsid w:val="00005B73"/>
    <w:rsid w:val="00012BFA"/>
    <w:rsid w:val="00033C09"/>
    <w:rsid w:val="00045122"/>
    <w:rsid w:val="00045EB3"/>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679F0"/>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05D1"/>
    <w:rsid w:val="00231A8A"/>
    <w:rsid w:val="00234A4A"/>
    <w:rsid w:val="002355B4"/>
    <w:rsid w:val="00235976"/>
    <w:rsid w:val="002368CE"/>
    <w:rsid w:val="00236E54"/>
    <w:rsid w:val="00237233"/>
    <w:rsid w:val="002415A4"/>
    <w:rsid w:val="00243458"/>
    <w:rsid w:val="00244C63"/>
    <w:rsid w:val="002502B9"/>
    <w:rsid w:val="0025172C"/>
    <w:rsid w:val="00251A1B"/>
    <w:rsid w:val="002549B7"/>
    <w:rsid w:val="00254E0E"/>
    <w:rsid w:val="002555B6"/>
    <w:rsid w:val="002621CA"/>
    <w:rsid w:val="0026670C"/>
    <w:rsid w:val="00272C17"/>
    <w:rsid w:val="0027714D"/>
    <w:rsid w:val="002905F7"/>
    <w:rsid w:val="002A05DD"/>
    <w:rsid w:val="002A1D9A"/>
    <w:rsid w:val="002A1DD0"/>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37184"/>
    <w:rsid w:val="003432FF"/>
    <w:rsid w:val="003440B1"/>
    <w:rsid w:val="003467AD"/>
    <w:rsid w:val="00352F0E"/>
    <w:rsid w:val="003542F4"/>
    <w:rsid w:val="00354C22"/>
    <w:rsid w:val="00356D07"/>
    <w:rsid w:val="00361D13"/>
    <w:rsid w:val="00363811"/>
    <w:rsid w:val="003776A2"/>
    <w:rsid w:val="003815A3"/>
    <w:rsid w:val="00393456"/>
    <w:rsid w:val="00393F27"/>
    <w:rsid w:val="003965F4"/>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71B66"/>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0866"/>
    <w:rsid w:val="004B1044"/>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088B"/>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B8F"/>
    <w:rsid w:val="005B7F8E"/>
    <w:rsid w:val="005C161C"/>
    <w:rsid w:val="005C320D"/>
    <w:rsid w:val="005C50F4"/>
    <w:rsid w:val="005C6227"/>
    <w:rsid w:val="005E2D48"/>
    <w:rsid w:val="005E3228"/>
    <w:rsid w:val="005F1911"/>
    <w:rsid w:val="005F3328"/>
    <w:rsid w:val="00602061"/>
    <w:rsid w:val="00605737"/>
    <w:rsid w:val="0060686C"/>
    <w:rsid w:val="00610E99"/>
    <w:rsid w:val="00611986"/>
    <w:rsid w:val="006155F4"/>
    <w:rsid w:val="00620131"/>
    <w:rsid w:val="0063300F"/>
    <w:rsid w:val="00633DF9"/>
    <w:rsid w:val="00635B18"/>
    <w:rsid w:val="00640CD1"/>
    <w:rsid w:val="00650FBF"/>
    <w:rsid w:val="0065355D"/>
    <w:rsid w:val="006778F7"/>
    <w:rsid w:val="00677B79"/>
    <w:rsid w:val="00681EC9"/>
    <w:rsid w:val="006868A7"/>
    <w:rsid w:val="006942F8"/>
    <w:rsid w:val="0069444D"/>
    <w:rsid w:val="006A260A"/>
    <w:rsid w:val="006A33C7"/>
    <w:rsid w:val="006A736D"/>
    <w:rsid w:val="006B507A"/>
    <w:rsid w:val="006C19C7"/>
    <w:rsid w:val="006C1DD0"/>
    <w:rsid w:val="006C65B6"/>
    <w:rsid w:val="006D0445"/>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40D8"/>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0550"/>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264"/>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02B2"/>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77651"/>
    <w:rsid w:val="00984E18"/>
    <w:rsid w:val="00985E72"/>
    <w:rsid w:val="0099786D"/>
    <w:rsid w:val="009A2CEC"/>
    <w:rsid w:val="009B38A1"/>
    <w:rsid w:val="009B3D46"/>
    <w:rsid w:val="009C6F7D"/>
    <w:rsid w:val="009D2A2D"/>
    <w:rsid w:val="009F03D0"/>
    <w:rsid w:val="009F05E5"/>
    <w:rsid w:val="009F34D1"/>
    <w:rsid w:val="009F67E6"/>
    <w:rsid w:val="009F7302"/>
    <w:rsid w:val="00A05F19"/>
    <w:rsid w:val="00A07214"/>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183E"/>
    <w:rsid w:val="00A63294"/>
    <w:rsid w:val="00A71EF2"/>
    <w:rsid w:val="00A72D1C"/>
    <w:rsid w:val="00A74482"/>
    <w:rsid w:val="00A74EE0"/>
    <w:rsid w:val="00A76643"/>
    <w:rsid w:val="00A7749C"/>
    <w:rsid w:val="00A7786F"/>
    <w:rsid w:val="00A861CA"/>
    <w:rsid w:val="00A87C81"/>
    <w:rsid w:val="00A93653"/>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37E50"/>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03A31"/>
    <w:rsid w:val="00C11DC8"/>
    <w:rsid w:val="00C139AD"/>
    <w:rsid w:val="00C1766C"/>
    <w:rsid w:val="00C26BEC"/>
    <w:rsid w:val="00C36E31"/>
    <w:rsid w:val="00C4146E"/>
    <w:rsid w:val="00C4375C"/>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CF7BA0"/>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5A00"/>
    <w:rsid w:val="00D76D4E"/>
    <w:rsid w:val="00D806A3"/>
    <w:rsid w:val="00D814B6"/>
    <w:rsid w:val="00D8399F"/>
    <w:rsid w:val="00D84FE2"/>
    <w:rsid w:val="00D95914"/>
    <w:rsid w:val="00DA1560"/>
    <w:rsid w:val="00DA1A8A"/>
    <w:rsid w:val="00DA5E27"/>
    <w:rsid w:val="00DA65EE"/>
    <w:rsid w:val="00DA7E5B"/>
    <w:rsid w:val="00DB0309"/>
    <w:rsid w:val="00DB5EA2"/>
    <w:rsid w:val="00DB6E4E"/>
    <w:rsid w:val="00DC5744"/>
    <w:rsid w:val="00DC619A"/>
    <w:rsid w:val="00DC7FC2"/>
    <w:rsid w:val="00DD1355"/>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02E88"/>
    <w:rsid w:val="00E144A1"/>
    <w:rsid w:val="00E21013"/>
    <w:rsid w:val="00E21941"/>
    <w:rsid w:val="00E30D18"/>
    <w:rsid w:val="00E37D03"/>
    <w:rsid w:val="00E444B2"/>
    <w:rsid w:val="00E47A51"/>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4EC4"/>
    <w:rsid w:val="00F06DF3"/>
    <w:rsid w:val="00F10281"/>
    <w:rsid w:val="00F12122"/>
    <w:rsid w:val="00F13805"/>
    <w:rsid w:val="00F15584"/>
    <w:rsid w:val="00F163D7"/>
    <w:rsid w:val="00F236A2"/>
    <w:rsid w:val="00F25AA0"/>
    <w:rsid w:val="00F27EC3"/>
    <w:rsid w:val="00F301A1"/>
    <w:rsid w:val="00F30F8C"/>
    <w:rsid w:val="00F339D0"/>
    <w:rsid w:val="00F35D52"/>
    <w:rsid w:val="00F363B7"/>
    <w:rsid w:val="00F37CA6"/>
    <w:rsid w:val="00F43489"/>
    <w:rsid w:val="00F46A70"/>
    <w:rsid w:val="00F51913"/>
    <w:rsid w:val="00F55724"/>
    <w:rsid w:val="00F608BD"/>
    <w:rsid w:val="00F666EF"/>
    <w:rsid w:val="00F67143"/>
    <w:rsid w:val="00F7194D"/>
    <w:rsid w:val="00F74868"/>
    <w:rsid w:val="00F803E4"/>
    <w:rsid w:val="00F81417"/>
    <w:rsid w:val="00F854B9"/>
    <w:rsid w:val="00F877C0"/>
    <w:rsid w:val="00F938F5"/>
    <w:rsid w:val="00F94850"/>
    <w:rsid w:val="00F94EA1"/>
    <w:rsid w:val="00F97E28"/>
    <w:rsid w:val="00FA6653"/>
    <w:rsid w:val="00FB1DFB"/>
    <w:rsid w:val="00FB50A2"/>
    <w:rsid w:val="00FB569F"/>
    <w:rsid w:val="00FB74E0"/>
    <w:rsid w:val="00FC3BFD"/>
    <w:rsid w:val="00FC7D84"/>
    <w:rsid w:val="00FD24E2"/>
    <w:rsid w:val="00FD50D4"/>
    <w:rsid w:val="00FD6E74"/>
    <w:rsid w:val="00FE0424"/>
    <w:rsid w:val="00FF2CE6"/>
    <w:rsid w:val="00FF40A5"/>
    <w:rsid w:val="00FF64ED"/>
    <w:rsid w:val="013E61E2"/>
    <w:rsid w:val="01B4716E"/>
    <w:rsid w:val="022F2B2F"/>
    <w:rsid w:val="02A323F9"/>
    <w:rsid w:val="02E16000"/>
    <w:rsid w:val="035D4211"/>
    <w:rsid w:val="037D5EE3"/>
    <w:rsid w:val="03C02233"/>
    <w:rsid w:val="047F723D"/>
    <w:rsid w:val="04CF6E29"/>
    <w:rsid w:val="05704DD6"/>
    <w:rsid w:val="05832708"/>
    <w:rsid w:val="059366CF"/>
    <w:rsid w:val="05D00163"/>
    <w:rsid w:val="077C34B8"/>
    <w:rsid w:val="07A209C4"/>
    <w:rsid w:val="07F43557"/>
    <w:rsid w:val="080D26DA"/>
    <w:rsid w:val="081029B2"/>
    <w:rsid w:val="08284245"/>
    <w:rsid w:val="082F07AA"/>
    <w:rsid w:val="086F1260"/>
    <w:rsid w:val="0880226D"/>
    <w:rsid w:val="089F2BDE"/>
    <w:rsid w:val="08BB2505"/>
    <w:rsid w:val="08DC6217"/>
    <w:rsid w:val="099A07E1"/>
    <w:rsid w:val="0A9B4FED"/>
    <w:rsid w:val="0B0C0A79"/>
    <w:rsid w:val="0B181342"/>
    <w:rsid w:val="0B451F6A"/>
    <w:rsid w:val="0B8974C7"/>
    <w:rsid w:val="0C6F4C8D"/>
    <w:rsid w:val="0D0E0EB6"/>
    <w:rsid w:val="0D3012F9"/>
    <w:rsid w:val="0D8F422F"/>
    <w:rsid w:val="0DE142CB"/>
    <w:rsid w:val="0E3C1CFB"/>
    <w:rsid w:val="0EE6266B"/>
    <w:rsid w:val="0EF408D1"/>
    <w:rsid w:val="0FDC1CDC"/>
    <w:rsid w:val="10223C48"/>
    <w:rsid w:val="110756DA"/>
    <w:rsid w:val="111D3FC9"/>
    <w:rsid w:val="11675BA5"/>
    <w:rsid w:val="117A1A38"/>
    <w:rsid w:val="11EE2305"/>
    <w:rsid w:val="12475EA9"/>
    <w:rsid w:val="133360BD"/>
    <w:rsid w:val="146E4633"/>
    <w:rsid w:val="14C139AC"/>
    <w:rsid w:val="150412EA"/>
    <w:rsid w:val="157C6CC6"/>
    <w:rsid w:val="15853531"/>
    <w:rsid w:val="15B6787F"/>
    <w:rsid w:val="16093789"/>
    <w:rsid w:val="171438BA"/>
    <w:rsid w:val="17230955"/>
    <w:rsid w:val="17EF70DB"/>
    <w:rsid w:val="182770BA"/>
    <w:rsid w:val="18592A91"/>
    <w:rsid w:val="18863017"/>
    <w:rsid w:val="188A37E9"/>
    <w:rsid w:val="18AC6D73"/>
    <w:rsid w:val="18D96653"/>
    <w:rsid w:val="19B4779A"/>
    <w:rsid w:val="19EA3462"/>
    <w:rsid w:val="1A2B77F4"/>
    <w:rsid w:val="1A3230AA"/>
    <w:rsid w:val="1B4716B4"/>
    <w:rsid w:val="1BEB799E"/>
    <w:rsid w:val="1C08419D"/>
    <w:rsid w:val="1D4D5FFD"/>
    <w:rsid w:val="1E2B5D68"/>
    <w:rsid w:val="1F3A103E"/>
    <w:rsid w:val="1F7A0970"/>
    <w:rsid w:val="209E2C67"/>
    <w:rsid w:val="213709DE"/>
    <w:rsid w:val="216F32CA"/>
    <w:rsid w:val="21F90D3B"/>
    <w:rsid w:val="22124112"/>
    <w:rsid w:val="223D21C1"/>
    <w:rsid w:val="224B54C2"/>
    <w:rsid w:val="225A590B"/>
    <w:rsid w:val="23F57352"/>
    <w:rsid w:val="249A7996"/>
    <w:rsid w:val="25331CC9"/>
    <w:rsid w:val="254F5057"/>
    <w:rsid w:val="267E2359"/>
    <w:rsid w:val="26A97E20"/>
    <w:rsid w:val="26BB1FF1"/>
    <w:rsid w:val="26BC7CBC"/>
    <w:rsid w:val="273159FB"/>
    <w:rsid w:val="27447ED5"/>
    <w:rsid w:val="275703AF"/>
    <w:rsid w:val="275F3A77"/>
    <w:rsid w:val="284F0253"/>
    <w:rsid w:val="28644870"/>
    <w:rsid w:val="28C90CC3"/>
    <w:rsid w:val="2A07054D"/>
    <w:rsid w:val="2ABA33ED"/>
    <w:rsid w:val="2AC53C54"/>
    <w:rsid w:val="2AE949DF"/>
    <w:rsid w:val="2B3B474B"/>
    <w:rsid w:val="2B8D044E"/>
    <w:rsid w:val="2BE46021"/>
    <w:rsid w:val="2BF9199F"/>
    <w:rsid w:val="2C016BB8"/>
    <w:rsid w:val="2C1C5E51"/>
    <w:rsid w:val="2C2105DB"/>
    <w:rsid w:val="2CDB1527"/>
    <w:rsid w:val="2D77461B"/>
    <w:rsid w:val="2E400C5F"/>
    <w:rsid w:val="2E5209E3"/>
    <w:rsid w:val="2EAE2349"/>
    <w:rsid w:val="2EB01AFE"/>
    <w:rsid w:val="30592C7B"/>
    <w:rsid w:val="30D1119A"/>
    <w:rsid w:val="30F12F4C"/>
    <w:rsid w:val="3112402E"/>
    <w:rsid w:val="313D3E38"/>
    <w:rsid w:val="319E4C4D"/>
    <w:rsid w:val="31CB400F"/>
    <w:rsid w:val="31CD6282"/>
    <w:rsid w:val="31E531F8"/>
    <w:rsid w:val="321B79C0"/>
    <w:rsid w:val="32611BF0"/>
    <w:rsid w:val="329069AE"/>
    <w:rsid w:val="33826244"/>
    <w:rsid w:val="33A83294"/>
    <w:rsid w:val="34011E26"/>
    <w:rsid w:val="341B4D23"/>
    <w:rsid w:val="34516DAF"/>
    <w:rsid w:val="351A297A"/>
    <w:rsid w:val="359F7EC8"/>
    <w:rsid w:val="35EB29C8"/>
    <w:rsid w:val="36A81FB2"/>
    <w:rsid w:val="36D54BC9"/>
    <w:rsid w:val="3722158D"/>
    <w:rsid w:val="375E09FC"/>
    <w:rsid w:val="38525FA9"/>
    <w:rsid w:val="38F343C7"/>
    <w:rsid w:val="39003F1D"/>
    <w:rsid w:val="39276876"/>
    <w:rsid w:val="392B2930"/>
    <w:rsid w:val="39612ED5"/>
    <w:rsid w:val="39B11F43"/>
    <w:rsid w:val="3AC853CC"/>
    <w:rsid w:val="3B3C6B72"/>
    <w:rsid w:val="3B564F8E"/>
    <w:rsid w:val="3C582CD8"/>
    <w:rsid w:val="3E094E14"/>
    <w:rsid w:val="3E2546CD"/>
    <w:rsid w:val="3E6A177E"/>
    <w:rsid w:val="3F6F1F50"/>
    <w:rsid w:val="40531C58"/>
    <w:rsid w:val="40A24DF3"/>
    <w:rsid w:val="41192D98"/>
    <w:rsid w:val="41325EFD"/>
    <w:rsid w:val="413E5CD9"/>
    <w:rsid w:val="41882B78"/>
    <w:rsid w:val="41CA716A"/>
    <w:rsid w:val="426D68F1"/>
    <w:rsid w:val="42D207E0"/>
    <w:rsid w:val="42DF013D"/>
    <w:rsid w:val="42DF6521"/>
    <w:rsid w:val="42FC720E"/>
    <w:rsid w:val="43425F9D"/>
    <w:rsid w:val="43B83A3B"/>
    <w:rsid w:val="43F465D0"/>
    <w:rsid w:val="442A053D"/>
    <w:rsid w:val="44440739"/>
    <w:rsid w:val="444B7526"/>
    <w:rsid w:val="446F65B8"/>
    <w:rsid w:val="44C737E2"/>
    <w:rsid w:val="44F057A6"/>
    <w:rsid w:val="45412981"/>
    <w:rsid w:val="45A95346"/>
    <w:rsid w:val="45AC2B72"/>
    <w:rsid w:val="46416F41"/>
    <w:rsid w:val="46BC26E6"/>
    <w:rsid w:val="46C4203A"/>
    <w:rsid w:val="470E29AE"/>
    <w:rsid w:val="474F5801"/>
    <w:rsid w:val="48E17FAD"/>
    <w:rsid w:val="49CB0CCD"/>
    <w:rsid w:val="4AA610D6"/>
    <w:rsid w:val="4AEA3F49"/>
    <w:rsid w:val="4B0C055A"/>
    <w:rsid w:val="4B664B11"/>
    <w:rsid w:val="4BC519ED"/>
    <w:rsid w:val="4C8B4A7C"/>
    <w:rsid w:val="4C8C769D"/>
    <w:rsid w:val="4CA52331"/>
    <w:rsid w:val="4CFC368B"/>
    <w:rsid w:val="4D2B7689"/>
    <w:rsid w:val="4D805671"/>
    <w:rsid w:val="4D910525"/>
    <w:rsid w:val="4DD82698"/>
    <w:rsid w:val="4E3B1CE6"/>
    <w:rsid w:val="4E6C21D7"/>
    <w:rsid w:val="4E7D412D"/>
    <w:rsid w:val="4F015EB2"/>
    <w:rsid w:val="4F086AAF"/>
    <w:rsid w:val="4FCF46E5"/>
    <w:rsid w:val="50175F44"/>
    <w:rsid w:val="5069668A"/>
    <w:rsid w:val="50A83CB2"/>
    <w:rsid w:val="50AD46FB"/>
    <w:rsid w:val="512B42F2"/>
    <w:rsid w:val="517813A0"/>
    <w:rsid w:val="5179137D"/>
    <w:rsid w:val="51D74DFD"/>
    <w:rsid w:val="523E1A18"/>
    <w:rsid w:val="525C7B37"/>
    <w:rsid w:val="538E5DEC"/>
    <w:rsid w:val="53B23BCF"/>
    <w:rsid w:val="53BF368B"/>
    <w:rsid w:val="53EB5322"/>
    <w:rsid w:val="548A5822"/>
    <w:rsid w:val="55087120"/>
    <w:rsid w:val="552A7481"/>
    <w:rsid w:val="5555113B"/>
    <w:rsid w:val="55862427"/>
    <w:rsid w:val="55FD2E92"/>
    <w:rsid w:val="562628FE"/>
    <w:rsid w:val="56D076DF"/>
    <w:rsid w:val="56E34736"/>
    <w:rsid w:val="56FB15A3"/>
    <w:rsid w:val="572C3C94"/>
    <w:rsid w:val="57806BBC"/>
    <w:rsid w:val="57E4719C"/>
    <w:rsid w:val="58963DA7"/>
    <w:rsid w:val="592C3305"/>
    <w:rsid w:val="596F1AED"/>
    <w:rsid w:val="5A2C7551"/>
    <w:rsid w:val="5A400720"/>
    <w:rsid w:val="5A537605"/>
    <w:rsid w:val="5AE353A3"/>
    <w:rsid w:val="5B2F5F59"/>
    <w:rsid w:val="5BB018EF"/>
    <w:rsid w:val="5BB80476"/>
    <w:rsid w:val="5C0172BD"/>
    <w:rsid w:val="5CF24153"/>
    <w:rsid w:val="5CF4139A"/>
    <w:rsid w:val="5D0559D4"/>
    <w:rsid w:val="5D693C9C"/>
    <w:rsid w:val="5D696C0B"/>
    <w:rsid w:val="5DE973D6"/>
    <w:rsid w:val="5E126DF6"/>
    <w:rsid w:val="5E5169D9"/>
    <w:rsid w:val="5E8D2D21"/>
    <w:rsid w:val="5EAB7682"/>
    <w:rsid w:val="5EBD1212"/>
    <w:rsid w:val="5FEF067B"/>
    <w:rsid w:val="606D1A33"/>
    <w:rsid w:val="60D45A6D"/>
    <w:rsid w:val="61743AC2"/>
    <w:rsid w:val="623F329A"/>
    <w:rsid w:val="62695E27"/>
    <w:rsid w:val="628242DE"/>
    <w:rsid w:val="629921B3"/>
    <w:rsid w:val="636127C3"/>
    <w:rsid w:val="64166749"/>
    <w:rsid w:val="64217388"/>
    <w:rsid w:val="6541100E"/>
    <w:rsid w:val="654C0BA8"/>
    <w:rsid w:val="658177D0"/>
    <w:rsid w:val="664352EB"/>
    <w:rsid w:val="672079BD"/>
    <w:rsid w:val="67C74781"/>
    <w:rsid w:val="68341F86"/>
    <w:rsid w:val="683E7EE4"/>
    <w:rsid w:val="68A178FC"/>
    <w:rsid w:val="6916122A"/>
    <w:rsid w:val="69300582"/>
    <w:rsid w:val="69571A29"/>
    <w:rsid w:val="695902C7"/>
    <w:rsid w:val="696610E4"/>
    <w:rsid w:val="696D33AE"/>
    <w:rsid w:val="69AD24B7"/>
    <w:rsid w:val="6A7B4EF9"/>
    <w:rsid w:val="6A83721D"/>
    <w:rsid w:val="6AD761A9"/>
    <w:rsid w:val="6AE21101"/>
    <w:rsid w:val="6AE9022E"/>
    <w:rsid w:val="6B4F3B9E"/>
    <w:rsid w:val="6BB0229D"/>
    <w:rsid w:val="6BD63153"/>
    <w:rsid w:val="6BED0B95"/>
    <w:rsid w:val="6C4D49A8"/>
    <w:rsid w:val="6C5B55DC"/>
    <w:rsid w:val="6CAE03DD"/>
    <w:rsid w:val="6CE56E6B"/>
    <w:rsid w:val="6D032DAA"/>
    <w:rsid w:val="6D0450A0"/>
    <w:rsid w:val="6D362F0F"/>
    <w:rsid w:val="6D501E09"/>
    <w:rsid w:val="6D846BF3"/>
    <w:rsid w:val="6D8812EC"/>
    <w:rsid w:val="6E005A26"/>
    <w:rsid w:val="6E6329C5"/>
    <w:rsid w:val="6EF831AB"/>
    <w:rsid w:val="6EFF345A"/>
    <w:rsid w:val="6F0E41D6"/>
    <w:rsid w:val="6F7E7DA1"/>
    <w:rsid w:val="6F97320C"/>
    <w:rsid w:val="6FB4540B"/>
    <w:rsid w:val="70092FDF"/>
    <w:rsid w:val="70C73255"/>
    <w:rsid w:val="712348A3"/>
    <w:rsid w:val="71610FBE"/>
    <w:rsid w:val="725008FF"/>
    <w:rsid w:val="72760778"/>
    <w:rsid w:val="731F4D1F"/>
    <w:rsid w:val="73CA649B"/>
    <w:rsid w:val="73DB308B"/>
    <w:rsid w:val="743104E3"/>
    <w:rsid w:val="74320C3C"/>
    <w:rsid w:val="74513162"/>
    <w:rsid w:val="74770078"/>
    <w:rsid w:val="74D844A9"/>
    <w:rsid w:val="75431AF8"/>
    <w:rsid w:val="757B75BC"/>
    <w:rsid w:val="76563002"/>
    <w:rsid w:val="765B6CFA"/>
    <w:rsid w:val="76A665D3"/>
    <w:rsid w:val="76BD312A"/>
    <w:rsid w:val="77743816"/>
    <w:rsid w:val="78BD1F9D"/>
    <w:rsid w:val="78FC4545"/>
    <w:rsid w:val="79201CE1"/>
    <w:rsid w:val="796C2E18"/>
    <w:rsid w:val="79B14724"/>
    <w:rsid w:val="7A8B3072"/>
    <w:rsid w:val="7B142369"/>
    <w:rsid w:val="7B2B5E5C"/>
    <w:rsid w:val="7B3E0A41"/>
    <w:rsid w:val="7BF42052"/>
    <w:rsid w:val="7C323980"/>
    <w:rsid w:val="7E2555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iPriority="39" w:semiHidden="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3"/>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4"/>
    <w:qFormat/>
    <w:uiPriority w:val="99"/>
    <w:pPr>
      <w:keepNext/>
      <w:keepLines/>
      <w:spacing w:before="280" w:after="290" w:line="376" w:lineRule="auto"/>
      <w:outlineLvl w:val="3"/>
    </w:pPr>
    <w:rPr>
      <w:rFonts w:ascii="Arial" w:hAnsi="Arial" w:eastAsia="黑体"/>
      <w:b/>
      <w:bCs/>
      <w:sz w:val="28"/>
      <w:szCs w:val="28"/>
    </w:rPr>
  </w:style>
  <w:style w:type="character" w:default="1" w:styleId="27">
    <w:name w:val="Default Paragraph Font"/>
    <w:unhideWhenUsed/>
    <w:qFormat/>
    <w:uiPriority w:val="1"/>
  </w:style>
  <w:style w:type="table" w:default="1" w:styleId="25">
    <w:name w:val="Normal Table"/>
    <w:unhideWhenUsed/>
    <w:qFormat/>
    <w:uiPriority w:val="99"/>
    <w:tblPr>
      <w:tblCellMar>
        <w:top w:w="0" w:type="dxa"/>
        <w:left w:w="108" w:type="dxa"/>
        <w:bottom w:w="0" w:type="dxa"/>
        <w:right w:w="108" w:type="dxa"/>
      </w:tblCellMar>
    </w:tblPr>
  </w:style>
  <w:style w:type="paragraph" w:styleId="6">
    <w:name w:val="Normal Indent"/>
    <w:basedOn w:val="1"/>
    <w:link w:val="3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6"/>
    <w:qFormat/>
    <w:uiPriority w:val="99"/>
    <w:rPr>
      <w:rFonts w:ascii="宋体"/>
      <w:sz w:val="18"/>
      <w:szCs w:val="18"/>
    </w:rPr>
  </w:style>
  <w:style w:type="paragraph" w:styleId="8">
    <w:name w:val="toa heading"/>
    <w:basedOn w:val="1"/>
    <w:next w:val="1"/>
    <w:semiHidden/>
    <w:qFormat/>
    <w:uiPriority w:val="0"/>
    <w:pPr>
      <w:spacing w:before="120"/>
    </w:pPr>
    <w:rPr>
      <w:rFonts w:ascii="Arial" w:hAnsi="Arial" w:cs="Arial"/>
      <w:sz w:val="24"/>
    </w:rPr>
  </w:style>
  <w:style w:type="paragraph" w:styleId="9">
    <w:name w:val="annotation text"/>
    <w:basedOn w:val="1"/>
    <w:link w:val="37"/>
    <w:qFormat/>
    <w:uiPriority w:val="99"/>
    <w:pPr>
      <w:jc w:val="left"/>
    </w:pPr>
  </w:style>
  <w:style w:type="paragraph" w:styleId="10">
    <w:name w:val="Body Text"/>
    <w:basedOn w:val="1"/>
    <w:next w:val="1"/>
    <w:link w:val="38"/>
    <w:qFormat/>
    <w:uiPriority w:val="99"/>
    <w:pPr>
      <w:spacing w:after="120"/>
    </w:pPr>
  </w:style>
  <w:style w:type="paragraph" w:styleId="11">
    <w:name w:val="Body Text Indent"/>
    <w:basedOn w:val="1"/>
    <w:qFormat/>
    <w:uiPriority w:val="0"/>
    <w:pPr>
      <w:autoSpaceDE/>
      <w:autoSpaceDN/>
      <w:adjustRightInd/>
      <w:ind w:left="567" w:leftChars="270"/>
      <w:jc w:val="both"/>
    </w:pPr>
    <w:rPr>
      <w:rFonts w:ascii="Times New Roman" w:hAnsi="Calibri" w:eastAsia="宋体" w:cs="Times New Roman"/>
      <w:kern w:val="2"/>
      <w:sz w:val="21"/>
      <w:szCs w:val="20"/>
    </w:rPr>
  </w:style>
  <w:style w:type="paragraph" w:styleId="12">
    <w:name w:val="Plain Text"/>
    <w:basedOn w:val="1"/>
    <w:link w:val="40"/>
    <w:qFormat/>
    <w:uiPriority w:val="99"/>
    <w:pPr>
      <w:tabs>
        <w:tab w:val="left" w:pos="-105"/>
      </w:tabs>
      <w:spacing w:line="440" w:lineRule="exact"/>
      <w:ind w:right="-147" w:rightChars="-70"/>
      <w:outlineLvl w:val="2"/>
    </w:pPr>
    <w:rPr>
      <w:rFonts w:ascii="宋体" w:hAnsi="Courier New"/>
      <w:sz w:val="24"/>
      <w:szCs w:val="21"/>
    </w:rPr>
  </w:style>
  <w:style w:type="paragraph" w:styleId="13">
    <w:name w:val="Balloon Text"/>
    <w:basedOn w:val="1"/>
    <w:link w:val="41"/>
    <w:qFormat/>
    <w:uiPriority w:val="99"/>
    <w:rPr>
      <w:sz w:val="18"/>
      <w:szCs w:val="18"/>
    </w:rPr>
  </w:style>
  <w:style w:type="paragraph" w:styleId="14">
    <w:name w:val="footer"/>
    <w:basedOn w:val="1"/>
    <w:link w:val="42"/>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style>
  <w:style w:type="paragraph" w:styleId="16">
    <w:name w:val="header"/>
    <w:basedOn w:val="1"/>
    <w:link w:val="43"/>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8">
    <w:name w:val="toc 2"/>
    <w:basedOn w:val="1"/>
    <w:next w:val="1"/>
    <w:unhideWhenUsed/>
    <w:qFormat/>
    <w:locked/>
    <w:uiPriority w:val="39"/>
    <w:pPr>
      <w:widowControl/>
      <w:tabs>
        <w:tab w:val="left" w:pos="1134"/>
        <w:tab w:val="right" w:leader="dot" w:pos="8296"/>
      </w:tabs>
      <w:spacing w:after="100" w:line="276" w:lineRule="auto"/>
      <w:ind w:left="220"/>
      <w:jc w:val="left"/>
    </w:pPr>
    <w:rPr>
      <w:rFonts w:ascii="Calibri" w:hAnsi="Calibri" w:eastAsia="宋体" w:cs="Times New Roman"/>
      <w:kern w:val="0"/>
      <w:sz w:val="22"/>
      <w:szCs w:val="22"/>
    </w:rPr>
  </w:style>
  <w:style w:type="paragraph" w:styleId="19">
    <w:name w:val="Body Text 2"/>
    <w:basedOn w:val="1"/>
    <w:qFormat/>
    <w:uiPriority w:val="0"/>
    <w:rPr>
      <w:rFonts w:eastAsia="楷体_GB2312"/>
      <w:sz w:val="28"/>
    </w:rPr>
  </w:style>
  <w:style w:type="paragraph" w:styleId="2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9"/>
    <w:next w:val="9"/>
    <w:link w:val="44"/>
    <w:semiHidden/>
    <w:qFormat/>
    <w:uiPriority w:val="99"/>
    <w:rPr>
      <w:b/>
      <w:bCs/>
    </w:rPr>
  </w:style>
  <w:style w:type="paragraph" w:styleId="23">
    <w:name w:val="Body Text First Indent"/>
    <w:basedOn w:val="10"/>
    <w:link w:val="39"/>
    <w:qFormat/>
    <w:uiPriority w:val="99"/>
    <w:pPr>
      <w:widowControl/>
      <w:ind w:firstLine="420" w:firstLineChars="100"/>
    </w:pPr>
    <w:rPr>
      <w:rFonts w:ascii="Calibri" w:hAnsi="Calibri" w:cs="宋体"/>
      <w:szCs w:val="22"/>
    </w:rPr>
  </w:style>
  <w:style w:type="paragraph" w:styleId="24">
    <w:name w:val="Body Text First Indent 2"/>
    <w:basedOn w:val="11"/>
    <w:next w:val="1"/>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26">
    <w:name w:val="Table Grid"/>
    <w:basedOn w:val="2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character" w:styleId="29">
    <w:name w:val="Hyperlink"/>
    <w:basedOn w:val="27"/>
    <w:qFormat/>
    <w:uiPriority w:val="99"/>
    <w:rPr>
      <w:rFonts w:cs="Times New Roman"/>
      <w:color w:val="0000FF"/>
      <w:u w:val="single"/>
    </w:rPr>
  </w:style>
  <w:style w:type="character" w:styleId="30">
    <w:name w:val="annotation reference"/>
    <w:basedOn w:val="27"/>
    <w:qFormat/>
    <w:uiPriority w:val="99"/>
    <w:rPr>
      <w:rFonts w:cs="Times New Roman"/>
      <w:sz w:val="21"/>
      <w:szCs w:val="21"/>
    </w:rPr>
  </w:style>
  <w:style w:type="character" w:customStyle="1" w:styleId="31">
    <w:name w:val="标题 2 Char"/>
    <w:basedOn w:val="27"/>
    <w:link w:val="3"/>
    <w:qFormat/>
    <w:locked/>
    <w:uiPriority w:val="99"/>
    <w:rPr>
      <w:rFonts w:ascii="Cambria" w:hAnsi="Cambria" w:eastAsia="宋体" w:cs="Times New Roman"/>
      <w:b/>
      <w:bCs/>
      <w:kern w:val="2"/>
      <w:sz w:val="32"/>
      <w:szCs w:val="32"/>
    </w:rPr>
  </w:style>
  <w:style w:type="character" w:customStyle="1" w:styleId="32">
    <w:name w:val="标题 1 Char"/>
    <w:basedOn w:val="27"/>
    <w:link w:val="2"/>
    <w:qFormat/>
    <w:locked/>
    <w:uiPriority w:val="99"/>
    <w:rPr>
      <w:rFonts w:ascii="Times New Roman" w:hAnsi="Times New Roman" w:eastAsia="宋体" w:cs="Times New Roman"/>
      <w:b/>
      <w:bCs/>
      <w:kern w:val="44"/>
      <w:sz w:val="44"/>
      <w:szCs w:val="44"/>
    </w:rPr>
  </w:style>
  <w:style w:type="character" w:customStyle="1" w:styleId="33">
    <w:name w:val="标题 3 Char"/>
    <w:basedOn w:val="27"/>
    <w:link w:val="4"/>
    <w:qFormat/>
    <w:locked/>
    <w:uiPriority w:val="99"/>
    <w:rPr>
      <w:rFonts w:eastAsia="宋体" w:cs="Times New Roman"/>
      <w:b/>
      <w:sz w:val="32"/>
    </w:rPr>
  </w:style>
  <w:style w:type="character" w:customStyle="1" w:styleId="34">
    <w:name w:val="标题 4 Char"/>
    <w:basedOn w:val="27"/>
    <w:link w:val="5"/>
    <w:qFormat/>
    <w:locked/>
    <w:uiPriority w:val="99"/>
    <w:rPr>
      <w:rFonts w:ascii="Arial" w:hAnsi="Arial" w:eastAsia="黑体" w:cs="Times New Roman"/>
      <w:b/>
      <w:bCs/>
      <w:kern w:val="2"/>
      <w:sz w:val="28"/>
      <w:szCs w:val="28"/>
    </w:rPr>
  </w:style>
  <w:style w:type="character" w:customStyle="1" w:styleId="35">
    <w:name w:val="正文缩进 Char"/>
    <w:link w:val="6"/>
    <w:qFormat/>
    <w:locked/>
    <w:uiPriority w:val="99"/>
    <w:rPr>
      <w:sz w:val="24"/>
    </w:rPr>
  </w:style>
  <w:style w:type="character" w:customStyle="1" w:styleId="36">
    <w:name w:val="文档结构图 Char"/>
    <w:basedOn w:val="27"/>
    <w:link w:val="7"/>
    <w:qFormat/>
    <w:locked/>
    <w:uiPriority w:val="99"/>
    <w:rPr>
      <w:rFonts w:ascii="宋体" w:hAnsi="Times New Roman" w:eastAsia="宋体" w:cs="Times New Roman"/>
      <w:kern w:val="2"/>
      <w:sz w:val="18"/>
      <w:szCs w:val="18"/>
    </w:rPr>
  </w:style>
  <w:style w:type="character" w:customStyle="1" w:styleId="37">
    <w:name w:val="批注文字 Char"/>
    <w:basedOn w:val="27"/>
    <w:link w:val="9"/>
    <w:qFormat/>
    <w:locked/>
    <w:uiPriority w:val="99"/>
    <w:rPr>
      <w:rFonts w:ascii="Times New Roman" w:hAnsi="Times New Roman" w:cs="Times New Roman"/>
      <w:kern w:val="2"/>
      <w:sz w:val="21"/>
    </w:rPr>
  </w:style>
  <w:style w:type="character" w:customStyle="1" w:styleId="38">
    <w:name w:val="正文文本 Char"/>
    <w:basedOn w:val="27"/>
    <w:link w:val="10"/>
    <w:qFormat/>
    <w:locked/>
    <w:uiPriority w:val="99"/>
    <w:rPr>
      <w:rFonts w:ascii="Times New Roman" w:hAnsi="Times New Roman" w:eastAsia="宋体" w:cs="Times New Roman"/>
      <w:sz w:val="20"/>
      <w:szCs w:val="20"/>
    </w:rPr>
  </w:style>
  <w:style w:type="character" w:customStyle="1" w:styleId="39">
    <w:name w:val="正文首行缩进 Char"/>
    <w:basedOn w:val="38"/>
    <w:link w:val="23"/>
    <w:qFormat/>
    <w:locked/>
    <w:uiPriority w:val="99"/>
    <w:rPr>
      <w:rFonts w:ascii="Times New Roman" w:hAnsi="Times New Roman" w:eastAsia="宋体" w:cs="Times New Roman"/>
      <w:sz w:val="20"/>
      <w:szCs w:val="20"/>
    </w:rPr>
  </w:style>
  <w:style w:type="character" w:customStyle="1" w:styleId="40">
    <w:name w:val="纯文本 Char"/>
    <w:basedOn w:val="27"/>
    <w:link w:val="12"/>
    <w:qFormat/>
    <w:locked/>
    <w:uiPriority w:val="99"/>
    <w:rPr>
      <w:rFonts w:ascii="宋体" w:hAnsi="Courier New" w:eastAsia="宋体" w:cs="Times New Roman"/>
      <w:kern w:val="2"/>
      <w:sz w:val="21"/>
      <w:szCs w:val="21"/>
    </w:rPr>
  </w:style>
  <w:style w:type="character" w:customStyle="1" w:styleId="41">
    <w:name w:val="批注框文本 Char"/>
    <w:basedOn w:val="27"/>
    <w:link w:val="13"/>
    <w:qFormat/>
    <w:locked/>
    <w:uiPriority w:val="99"/>
    <w:rPr>
      <w:rFonts w:ascii="Times New Roman" w:hAnsi="Times New Roman" w:eastAsia="宋体" w:cs="Times New Roman"/>
      <w:kern w:val="2"/>
      <w:sz w:val="18"/>
      <w:szCs w:val="18"/>
    </w:rPr>
  </w:style>
  <w:style w:type="character" w:customStyle="1" w:styleId="42">
    <w:name w:val="页脚 Char"/>
    <w:basedOn w:val="27"/>
    <w:link w:val="14"/>
    <w:qFormat/>
    <w:locked/>
    <w:uiPriority w:val="99"/>
    <w:rPr>
      <w:rFonts w:ascii="Times New Roman" w:hAnsi="Times New Roman" w:eastAsia="宋体" w:cs="Times New Roman"/>
      <w:sz w:val="18"/>
      <w:szCs w:val="18"/>
    </w:rPr>
  </w:style>
  <w:style w:type="character" w:customStyle="1" w:styleId="43">
    <w:name w:val="页眉 Char"/>
    <w:basedOn w:val="27"/>
    <w:link w:val="16"/>
    <w:qFormat/>
    <w:locked/>
    <w:uiPriority w:val="99"/>
    <w:rPr>
      <w:rFonts w:ascii="Times New Roman" w:hAnsi="Times New Roman" w:eastAsia="宋体" w:cs="Times New Roman"/>
      <w:sz w:val="18"/>
      <w:szCs w:val="18"/>
    </w:rPr>
  </w:style>
  <w:style w:type="character" w:customStyle="1" w:styleId="44">
    <w:name w:val="批注主题 Char"/>
    <w:basedOn w:val="37"/>
    <w:link w:val="22"/>
    <w:semiHidden/>
    <w:qFormat/>
    <w:locked/>
    <w:uiPriority w:val="99"/>
    <w:rPr>
      <w:rFonts w:ascii="Times New Roman" w:hAnsi="Times New Roman" w:eastAsia="宋体" w:cs="Times New Roman"/>
      <w:b/>
      <w:bCs/>
      <w:kern w:val="2"/>
      <w:sz w:val="21"/>
    </w:rPr>
  </w:style>
  <w:style w:type="paragraph" w:customStyle="1" w:styleId="45">
    <w:name w:val="样式 正文首行缩进 + 首行缩进:  1 字符"/>
    <w:basedOn w:val="1"/>
    <w:next w:val="1"/>
    <w:qFormat/>
    <w:uiPriority w:val="0"/>
    <w:pPr>
      <w:adjustRightInd w:val="0"/>
      <w:snapToGrid w:val="0"/>
      <w:spacing w:line="360" w:lineRule="auto"/>
      <w:ind w:firstLine="200" w:firstLineChars="200"/>
    </w:pPr>
    <w:rPr>
      <w:rFonts w:cs="宋体"/>
      <w:sz w:val="24"/>
      <w:szCs w:val="20"/>
    </w:rPr>
  </w:style>
  <w:style w:type="paragraph" w:customStyle="1" w:styleId="46">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character" w:customStyle="1" w:styleId="47">
    <w:name w:val="正文缩进2格 Char"/>
    <w:link w:val="48"/>
    <w:qFormat/>
    <w:locked/>
    <w:uiPriority w:val="99"/>
    <w:rPr>
      <w:rFonts w:ascii="仿宋_GB2312" w:hAnsi="宋体" w:eastAsia="仿宋_GB2312"/>
      <w:sz w:val="31"/>
    </w:rPr>
  </w:style>
  <w:style w:type="paragraph" w:customStyle="1" w:styleId="48">
    <w:name w:val="正文缩进2格"/>
    <w:basedOn w:val="1"/>
    <w:link w:val="47"/>
    <w:qFormat/>
    <w:uiPriority w:val="99"/>
    <w:pPr>
      <w:spacing w:line="600" w:lineRule="exact"/>
      <w:ind w:firstLine="639" w:firstLineChars="206"/>
    </w:pPr>
    <w:rPr>
      <w:rFonts w:ascii="仿宋_GB2312" w:hAnsi="宋体" w:eastAsia="仿宋_GB2312"/>
      <w:kern w:val="0"/>
      <w:sz w:val="31"/>
      <w:szCs w:val="31"/>
    </w:rPr>
  </w:style>
  <w:style w:type="paragraph" w:customStyle="1" w:styleId="49">
    <w:name w:val="列出段落1"/>
    <w:basedOn w:val="1"/>
    <w:qFormat/>
    <w:uiPriority w:val="99"/>
    <w:pPr>
      <w:ind w:firstLine="420" w:firstLineChars="200"/>
    </w:pPr>
  </w:style>
  <w:style w:type="paragraph" w:customStyle="1" w:styleId="50">
    <w:name w:val="列出段落2"/>
    <w:basedOn w:val="1"/>
    <w:qFormat/>
    <w:uiPriority w:val="99"/>
    <w:pPr>
      <w:ind w:firstLine="420" w:firstLineChars="200"/>
    </w:pPr>
  </w:style>
  <w:style w:type="paragraph" w:styleId="51">
    <w:name w:val="List Paragraph"/>
    <w:basedOn w:val="1"/>
    <w:qFormat/>
    <w:uiPriority w:val="99"/>
    <w:pPr>
      <w:ind w:firstLine="420" w:firstLineChars="200"/>
    </w:pPr>
  </w:style>
  <w:style w:type="character" w:customStyle="1" w:styleId="52">
    <w:name w:val="fontstyle01"/>
    <w:basedOn w:val="27"/>
    <w:qFormat/>
    <w:uiPriority w:val="99"/>
    <w:rPr>
      <w:rFonts w:ascii="仿宋" w:hAnsi="仿宋" w:eastAsia="仿宋" w:cs="Times New Roman"/>
      <w:color w:val="000000"/>
      <w:sz w:val="28"/>
      <w:szCs w:val="28"/>
    </w:rPr>
  </w:style>
  <w:style w:type="character" w:customStyle="1" w:styleId="53">
    <w:name w:val="！正文 Char"/>
    <w:link w:val="54"/>
    <w:qFormat/>
    <w:locked/>
    <w:uiPriority w:val="99"/>
    <w:rPr>
      <w:rFonts w:ascii="Arial" w:hAnsi="Arial"/>
      <w:sz w:val="24"/>
    </w:rPr>
  </w:style>
  <w:style w:type="paragraph" w:customStyle="1" w:styleId="54">
    <w:name w:val="！正文"/>
    <w:basedOn w:val="1"/>
    <w:link w:val="53"/>
    <w:qFormat/>
    <w:uiPriority w:val="99"/>
    <w:pPr>
      <w:spacing w:line="360" w:lineRule="auto"/>
      <w:ind w:firstLine="200" w:firstLineChars="200"/>
    </w:pPr>
    <w:rPr>
      <w:rFonts w:ascii="Arial" w:hAnsi="Arial" w:eastAsia="等线"/>
      <w:kern w:val="0"/>
      <w:sz w:val="24"/>
      <w:szCs w:val="24"/>
    </w:rPr>
  </w:style>
  <w:style w:type="paragraph" w:customStyle="1" w:styleId="55">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paragraph" w:customStyle="1" w:styleId="56">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7">
    <w:name w:val="未处理的提及1"/>
    <w:basedOn w:val="27"/>
    <w:semiHidden/>
    <w:qFormat/>
    <w:uiPriority w:val="99"/>
    <w:rPr>
      <w:rFonts w:cs="Times New Roman"/>
      <w:color w:val="605E5C"/>
      <w:shd w:val="clear" w:color="auto" w:fill="E1DFDD"/>
    </w:rPr>
  </w:style>
  <w:style w:type="paragraph" w:customStyle="1" w:styleId="58">
    <w:name w:val="样式"/>
    <w:basedOn w:val="1"/>
    <w:next w:val="51"/>
    <w:qFormat/>
    <w:uiPriority w:val="99"/>
    <w:pPr>
      <w:ind w:firstLine="420" w:firstLineChars="200"/>
    </w:pPr>
    <w:rPr>
      <w:rFonts w:ascii="Calibri" w:hAnsi="Calibri"/>
      <w:szCs w:val="22"/>
    </w:rPr>
  </w:style>
  <w:style w:type="character" w:customStyle="1" w:styleId="59">
    <w:name w:val="Body Text Indent 2 Char Char"/>
    <w:link w:val="60"/>
    <w:qFormat/>
    <w:locked/>
    <w:uiPriority w:val="99"/>
  </w:style>
  <w:style w:type="paragraph" w:customStyle="1" w:styleId="60">
    <w:name w:val="正文文本缩进 21"/>
    <w:basedOn w:val="1"/>
    <w:link w:val="59"/>
    <w:qFormat/>
    <w:uiPriority w:val="99"/>
    <w:pPr>
      <w:adjustRightInd w:val="0"/>
      <w:spacing w:line="480" w:lineRule="auto"/>
      <w:ind w:firstLine="540"/>
    </w:pPr>
    <w:rPr>
      <w:rFonts w:ascii="Calibri" w:hAnsi="Calibri" w:eastAsia="等线"/>
      <w:kern w:val="0"/>
      <w:sz w:val="20"/>
    </w:rPr>
  </w:style>
  <w:style w:type="character" w:customStyle="1" w:styleId="61">
    <w:name w:val="标题 4 字符"/>
    <w:basedOn w:val="27"/>
    <w:semiHidden/>
    <w:qFormat/>
    <w:uiPriority w:val="99"/>
    <w:rPr>
      <w:rFonts w:ascii="Cambria" w:hAnsi="Cambria" w:eastAsia="宋体" w:cs="Times New Roman"/>
      <w:b/>
      <w:bCs/>
      <w:kern w:val="2"/>
      <w:sz w:val="28"/>
      <w:szCs w:val="28"/>
    </w:rPr>
  </w:style>
  <w:style w:type="paragraph" w:customStyle="1" w:styleId="62">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3">
    <w:name w:val="致远要点"/>
    <w:basedOn w:val="51"/>
    <w:link w:val="64"/>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4">
    <w:name w:val="致远要点 字符"/>
    <w:basedOn w:val="27"/>
    <w:link w:val="63"/>
    <w:qFormat/>
    <w:locked/>
    <w:uiPriority w:val="99"/>
    <w:rPr>
      <w:rFonts w:ascii="黑体" w:hAnsi="黑体" w:eastAsia="黑体" w:cs="宋体"/>
      <w:kern w:val="2"/>
      <w:sz w:val="22"/>
      <w:szCs w:val="22"/>
    </w:rPr>
  </w:style>
  <w:style w:type="paragraph" w:customStyle="1" w:styleId="65">
    <w:name w:val="SANGFOR_6_正文"/>
    <w:basedOn w:val="1"/>
    <w:qFormat/>
    <w:uiPriority w:val="99"/>
    <w:pPr>
      <w:spacing w:line="360" w:lineRule="auto"/>
    </w:pPr>
    <w:rPr>
      <w:szCs w:val="24"/>
    </w:rPr>
  </w:style>
  <w:style w:type="paragraph" w:customStyle="1" w:styleId="66">
    <w:name w:val="p0"/>
    <w:basedOn w:val="1"/>
    <w:qFormat/>
    <w:uiPriority w:val="0"/>
    <w:pPr>
      <w:widowControl/>
    </w:pPr>
    <w:rPr>
      <w:szCs w:val="21"/>
    </w:rPr>
  </w:style>
  <w:style w:type="paragraph" w:customStyle="1" w:styleId="67">
    <w:name w:val="首行缩进"/>
    <w:basedOn w:val="1"/>
    <w:qFormat/>
    <w:uiPriority w:val="0"/>
    <w:pPr>
      <w:ind w:firstLine="480" w:firstLineChars="200"/>
    </w:pPr>
    <w:rPr>
      <w:lang w:val="zh-CN"/>
    </w:rPr>
  </w:style>
  <w:style w:type="paragraph" w:customStyle="1" w:styleId="68">
    <w:name w:val="TOC 标题1"/>
    <w:basedOn w:val="2"/>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69">
    <w:name w:val="正文2"/>
    <w:basedOn w:val="6"/>
    <w:qFormat/>
    <w:uiPriority w:val="0"/>
    <w:pPr>
      <w:ind w:firstLine="570"/>
    </w:pPr>
    <w:rPr>
      <w:rFonts w:ascii="仿宋" w:hAnsi="仿宋" w:eastAsia="仿宋" w:cs="仿宋"/>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kesin.Com</Company>
  <Pages>17</Pages>
  <Words>7169</Words>
  <Characters>7447</Characters>
  <Lines>60</Lines>
  <Paragraphs>17</Paragraphs>
  <TotalTime>0</TotalTime>
  <ScaleCrop>false</ScaleCrop>
  <LinksUpToDate>false</LinksUpToDate>
  <CharactersWithSpaces>7893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2022-04-12T09:16:00Z</dcterms:created>
  <dc:creator>CBD</dc:creator>
  <cp:lastModifiedBy>Cly</cp:lastModifiedBy>
  <cp:lastPrinted>2025-09-09T03:18:00Z</cp:lastPrinted>
  <dcterms:modified xsi:type="dcterms:W3CDTF">2026-01-27T07:44:21Z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0F0233C6FA4141CBA5694707257A7260_13</vt:lpwstr>
  </property>
  <property fmtid="{D5CDD505-2E9C-101B-9397-08002B2CF9AE}" pid="4" name="KSOTemplateDocerSaveRecord">
    <vt:lpwstr>eyJoZGlkIjoiZDI4ZTJiYjFiMjliMjVmNzg4ZmUxODVjODNlNTQ3NWIiLCJ1c2VySWQiOiI1NjM3NjM1NzkifQ==</vt:lpwstr>
  </property>
</Properties>
</file>